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4D0" w:rsidRDefault="00FF5927" w:rsidP="00FF5927">
      <w:pPr>
        <w:jc w:val="center"/>
        <w:rPr>
          <w:rFonts w:ascii="黑体" w:eastAsia="黑体"/>
          <w:b/>
          <w:sz w:val="36"/>
          <w:szCs w:val="36"/>
        </w:rPr>
      </w:pPr>
      <w:bookmarkStart w:id="0" w:name="_Hlk528091630"/>
      <w:bookmarkEnd w:id="0"/>
      <w:r>
        <w:rPr>
          <w:rFonts w:ascii="黑体" w:eastAsia="黑体" w:hint="eastAsia"/>
          <w:b/>
          <w:sz w:val="36"/>
          <w:szCs w:val="36"/>
        </w:rPr>
        <w:t>基于黄金圈法则的药品质量风险管控</w:t>
      </w:r>
    </w:p>
    <w:p w:rsidR="00FF5927" w:rsidRDefault="00FF5927" w:rsidP="00FF5927">
      <w:pPr>
        <w:jc w:val="center"/>
        <w:rPr>
          <w:rFonts w:ascii="楷体" w:eastAsia="楷体" w:hAnsi="楷体"/>
          <w:sz w:val="28"/>
          <w:szCs w:val="36"/>
        </w:rPr>
      </w:pPr>
      <w:r w:rsidRPr="00FF5927">
        <w:rPr>
          <w:rFonts w:ascii="楷体" w:eastAsia="楷体" w:hAnsi="楷体"/>
          <w:sz w:val="28"/>
          <w:szCs w:val="36"/>
        </w:rPr>
        <w:t>扬子江药业集团上海海尼药业有限公司</w:t>
      </w:r>
    </w:p>
    <w:p w:rsidR="00F25EB5" w:rsidRDefault="00F25EB5" w:rsidP="00FF5927">
      <w:pPr>
        <w:jc w:val="center"/>
        <w:rPr>
          <w:rFonts w:ascii="楷体" w:eastAsia="楷体" w:hAnsi="楷体"/>
          <w:sz w:val="28"/>
          <w:szCs w:val="36"/>
        </w:rPr>
      </w:pPr>
    </w:p>
    <w:p w:rsidR="00FF5927" w:rsidRPr="006270E4" w:rsidRDefault="00FF5927" w:rsidP="00FF5927">
      <w:pPr>
        <w:spacing w:line="360" w:lineRule="auto"/>
        <w:ind w:firstLineChars="200" w:firstLine="560"/>
        <w:rPr>
          <w:rFonts w:ascii="宋体" w:eastAsia="宋体" w:hAnsi="宋体"/>
          <w:sz w:val="28"/>
          <w:szCs w:val="28"/>
        </w:rPr>
      </w:pPr>
      <w:r w:rsidRPr="006270E4">
        <w:rPr>
          <w:rFonts w:ascii="宋体" w:eastAsia="宋体" w:hAnsi="宋体" w:hint="eastAsia"/>
          <w:sz w:val="28"/>
          <w:szCs w:val="28"/>
        </w:rPr>
        <w:t>扬子江药业集团上海海尼药业有限公司（以下简称海尼）创建于2001年9</w:t>
      </w:r>
      <w:r w:rsidR="00783417">
        <w:rPr>
          <w:rFonts w:ascii="宋体" w:eastAsia="宋体" w:hAnsi="宋体" w:hint="eastAsia"/>
          <w:sz w:val="28"/>
          <w:szCs w:val="28"/>
        </w:rPr>
        <w:t>月，位于</w:t>
      </w:r>
      <w:r w:rsidRPr="006270E4">
        <w:rPr>
          <w:rFonts w:ascii="宋体" w:eastAsia="宋体" w:hAnsi="宋体" w:hint="eastAsia"/>
          <w:sz w:val="28"/>
          <w:szCs w:val="28"/>
        </w:rPr>
        <w:t>浦东</w:t>
      </w:r>
      <w:proofErr w:type="gramStart"/>
      <w:r w:rsidRPr="006270E4">
        <w:rPr>
          <w:rFonts w:ascii="宋体" w:eastAsia="宋体" w:hAnsi="宋体" w:hint="eastAsia"/>
          <w:sz w:val="28"/>
          <w:szCs w:val="28"/>
        </w:rPr>
        <w:t>新区周</w:t>
      </w:r>
      <w:proofErr w:type="gramEnd"/>
      <w:r w:rsidRPr="006270E4">
        <w:rPr>
          <w:rFonts w:ascii="宋体" w:eastAsia="宋体" w:hAnsi="宋体" w:hint="eastAsia"/>
          <w:sz w:val="28"/>
          <w:szCs w:val="28"/>
        </w:rPr>
        <w:t>浦智慧产业园区，</w:t>
      </w:r>
      <w:r w:rsidR="00783417">
        <w:rPr>
          <w:rFonts w:ascii="宋体" w:eastAsia="宋体" w:hAnsi="宋体" w:hint="eastAsia"/>
          <w:sz w:val="28"/>
          <w:szCs w:val="28"/>
        </w:rPr>
        <w:t>是连续四年荣获全国医药工业百强榜榜首的扬子江药业集团</w:t>
      </w:r>
      <w:r w:rsidRPr="006270E4">
        <w:rPr>
          <w:rFonts w:ascii="宋体" w:eastAsia="宋体" w:hAnsi="宋体" w:hint="eastAsia"/>
          <w:sz w:val="28"/>
          <w:szCs w:val="28"/>
        </w:rPr>
        <w:t>成立的</w:t>
      </w:r>
      <w:r w:rsidR="00783417">
        <w:rPr>
          <w:rFonts w:ascii="宋体" w:eastAsia="宋体" w:hAnsi="宋体" w:hint="eastAsia"/>
          <w:sz w:val="28"/>
          <w:szCs w:val="28"/>
        </w:rPr>
        <w:t>第一家</w:t>
      </w:r>
      <w:r w:rsidRPr="006270E4">
        <w:rPr>
          <w:rFonts w:ascii="宋体" w:eastAsia="宋体" w:hAnsi="宋体" w:hint="eastAsia"/>
          <w:sz w:val="28"/>
          <w:szCs w:val="28"/>
        </w:rPr>
        <w:t>全资子公司。公司</w:t>
      </w:r>
      <w:r w:rsidR="00AA7EBD">
        <w:rPr>
          <w:rFonts w:ascii="宋体" w:eastAsia="宋体" w:hAnsi="宋体" w:hint="eastAsia"/>
          <w:sz w:val="28"/>
          <w:szCs w:val="28"/>
        </w:rPr>
        <w:t>属民营企业，</w:t>
      </w:r>
      <w:r w:rsidRPr="006270E4">
        <w:rPr>
          <w:rFonts w:ascii="宋体" w:eastAsia="宋体" w:hAnsi="宋体" w:hint="eastAsia"/>
          <w:sz w:val="28"/>
          <w:szCs w:val="28"/>
        </w:rPr>
        <w:t>投资总额约4个亿，现有员工500余人。</w:t>
      </w:r>
      <w:r w:rsidR="00130930" w:rsidRPr="00130930">
        <w:rPr>
          <w:rFonts w:ascii="宋体" w:eastAsia="宋体" w:hAnsi="宋体" w:hint="eastAsia"/>
          <w:sz w:val="28"/>
          <w:szCs w:val="28"/>
        </w:rPr>
        <w:t>201</w:t>
      </w:r>
      <w:r w:rsidR="00130930">
        <w:rPr>
          <w:rFonts w:ascii="宋体" w:eastAsia="宋体" w:hAnsi="宋体"/>
          <w:sz w:val="28"/>
          <w:szCs w:val="28"/>
        </w:rPr>
        <w:t>6</w:t>
      </w:r>
      <w:r w:rsidR="00130930" w:rsidRPr="00130930">
        <w:rPr>
          <w:rFonts w:ascii="宋体" w:eastAsia="宋体" w:hAnsi="宋体" w:hint="eastAsia"/>
          <w:sz w:val="28"/>
          <w:szCs w:val="28"/>
        </w:rPr>
        <w:t>年工业税收排名全市第</w:t>
      </w:r>
      <w:r w:rsidR="00130930">
        <w:rPr>
          <w:rFonts w:ascii="宋体" w:eastAsia="宋体" w:hAnsi="宋体"/>
          <w:sz w:val="28"/>
          <w:szCs w:val="28"/>
        </w:rPr>
        <w:t>66</w:t>
      </w:r>
      <w:r w:rsidR="00BD5517">
        <w:rPr>
          <w:rFonts w:ascii="宋体" w:eastAsia="宋体" w:hAnsi="宋体" w:hint="eastAsia"/>
          <w:sz w:val="28"/>
          <w:szCs w:val="28"/>
        </w:rPr>
        <w:t>名</w:t>
      </w:r>
      <w:r w:rsidR="00783417">
        <w:rPr>
          <w:rFonts w:ascii="宋体" w:eastAsia="宋体" w:hAnsi="宋体" w:hint="eastAsia"/>
          <w:sz w:val="28"/>
          <w:szCs w:val="28"/>
        </w:rPr>
        <w:t>，</w:t>
      </w:r>
      <w:r w:rsidR="00783417" w:rsidRPr="006270E4">
        <w:rPr>
          <w:rFonts w:ascii="宋体" w:eastAsia="宋体" w:hAnsi="宋体" w:hint="eastAsia"/>
          <w:sz w:val="28"/>
          <w:szCs w:val="28"/>
        </w:rPr>
        <w:t>主营业收入名列上海医药工业企业第二位</w:t>
      </w:r>
      <w:r w:rsidR="00783417">
        <w:rPr>
          <w:rFonts w:ascii="宋体" w:eastAsia="宋体" w:hAnsi="宋体" w:hint="eastAsia"/>
          <w:sz w:val="28"/>
          <w:szCs w:val="28"/>
        </w:rPr>
        <w:t>，</w:t>
      </w:r>
      <w:r w:rsidR="00130930" w:rsidRPr="00130930">
        <w:rPr>
          <w:rFonts w:ascii="宋体" w:eastAsia="宋体" w:hAnsi="宋体" w:hint="eastAsia"/>
          <w:sz w:val="28"/>
          <w:szCs w:val="28"/>
        </w:rPr>
        <w:t>连续十年获得上海市纳税信用A级单位，累计税收达</w:t>
      </w:r>
      <w:r w:rsidR="00783417">
        <w:rPr>
          <w:rFonts w:ascii="宋体" w:eastAsia="宋体" w:hAnsi="宋体"/>
          <w:sz w:val="28"/>
          <w:szCs w:val="28"/>
        </w:rPr>
        <w:t>20多</w:t>
      </w:r>
      <w:r w:rsidR="00130930" w:rsidRPr="00130930">
        <w:rPr>
          <w:rFonts w:ascii="宋体" w:eastAsia="宋体" w:hAnsi="宋体" w:hint="eastAsia"/>
          <w:sz w:val="28"/>
          <w:szCs w:val="28"/>
        </w:rPr>
        <w:t>亿元</w:t>
      </w:r>
      <w:r w:rsidR="00783417">
        <w:rPr>
          <w:rFonts w:ascii="宋体" w:eastAsia="宋体" w:hAnsi="宋体" w:hint="eastAsia"/>
          <w:sz w:val="28"/>
          <w:szCs w:val="28"/>
        </w:rPr>
        <w:t>，成为浦东新区纳税突出贡献单位</w:t>
      </w:r>
      <w:r w:rsidR="00130930" w:rsidRPr="00130930">
        <w:rPr>
          <w:rFonts w:ascii="宋体" w:eastAsia="宋体" w:hAnsi="宋体" w:hint="eastAsia"/>
          <w:sz w:val="28"/>
          <w:szCs w:val="28"/>
        </w:rPr>
        <w:t>。</w:t>
      </w:r>
    </w:p>
    <w:p w:rsidR="00FF5927" w:rsidRDefault="007265F2" w:rsidP="00707481">
      <w:pPr>
        <w:ind w:firstLineChars="200" w:firstLine="560"/>
        <w:jc w:val="left"/>
        <w:rPr>
          <w:rFonts w:ascii="宋体" w:eastAsia="宋体" w:hAnsi="宋体"/>
          <w:sz w:val="28"/>
          <w:szCs w:val="28"/>
        </w:rPr>
      </w:pPr>
      <w:r>
        <w:rPr>
          <w:rFonts w:ascii="宋体" w:eastAsia="宋体" w:hAnsi="宋体" w:hint="eastAsia"/>
          <w:sz w:val="28"/>
          <w:szCs w:val="28"/>
        </w:rPr>
        <w:t>公司是</w:t>
      </w:r>
      <w:r w:rsidR="001C39F9">
        <w:rPr>
          <w:rFonts w:ascii="宋体" w:eastAsia="宋体" w:hAnsi="宋体" w:hint="eastAsia"/>
          <w:sz w:val="28"/>
          <w:szCs w:val="28"/>
        </w:rPr>
        <w:t>上海唯一一家</w:t>
      </w:r>
      <w:proofErr w:type="gramStart"/>
      <w:r w:rsidR="001C39F9">
        <w:rPr>
          <w:rFonts w:ascii="宋体" w:eastAsia="宋体" w:hAnsi="宋体" w:hint="eastAsia"/>
          <w:sz w:val="28"/>
          <w:szCs w:val="28"/>
        </w:rPr>
        <w:t>药企通过</w:t>
      </w:r>
      <w:proofErr w:type="gramEnd"/>
      <w:r w:rsidR="00D4438F" w:rsidRPr="006270E4">
        <w:rPr>
          <w:rFonts w:ascii="宋体" w:eastAsia="宋体" w:hAnsi="宋体" w:hint="eastAsia"/>
          <w:sz w:val="28"/>
          <w:szCs w:val="28"/>
        </w:rPr>
        <w:t>测量管理体系</w:t>
      </w:r>
      <w:r w:rsidR="001C39F9">
        <w:rPr>
          <w:rFonts w:ascii="宋体" w:eastAsia="宋体" w:hAnsi="宋体" w:hint="eastAsia"/>
          <w:sz w:val="28"/>
          <w:szCs w:val="28"/>
        </w:rPr>
        <w:t>认证和上海</w:t>
      </w:r>
      <w:proofErr w:type="gramStart"/>
      <w:r w:rsidR="001C39F9">
        <w:rPr>
          <w:rFonts w:ascii="宋体" w:eastAsia="宋体" w:hAnsi="宋体" w:hint="eastAsia"/>
          <w:sz w:val="28"/>
          <w:szCs w:val="28"/>
        </w:rPr>
        <w:t>药企少有</w:t>
      </w:r>
      <w:proofErr w:type="gramEnd"/>
      <w:r w:rsidR="001C39F9">
        <w:rPr>
          <w:rFonts w:ascii="宋体" w:eastAsia="宋体" w:hAnsi="宋体" w:hint="eastAsia"/>
          <w:sz w:val="28"/>
          <w:szCs w:val="28"/>
        </w:rPr>
        <w:t>的</w:t>
      </w:r>
      <w:r w:rsidR="00D4438F" w:rsidRPr="006270E4">
        <w:rPr>
          <w:rFonts w:ascii="宋体" w:eastAsia="宋体" w:hAnsi="宋体" w:hint="eastAsia"/>
          <w:sz w:val="28"/>
          <w:szCs w:val="28"/>
        </w:rPr>
        <w:t>CNAS国家实验室认可认证</w:t>
      </w:r>
      <w:r w:rsidR="0076555B">
        <w:rPr>
          <w:rFonts w:ascii="宋体" w:eastAsia="宋体" w:hAnsi="宋体" w:hint="eastAsia"/>
          <w:sz w:val="28"/>
          <w:szCs w:val="28"/>
        </w:rPr>
        <w:t>，</w:t>
      </w:r>
      <w:r>
        <w:rPr>
          <w:rFonts w:ascii="宋体" w:eastAsia="宋体" w:hAnsi="宋体" w:hint="eastAsia"/>
          <w:sz w:val="28"/>
          <w:szCs w:val="28"/>
        </w:rPr>
        <w:t>且</w:t>
      </w:r>
      <w:r w:rsidR="00A42FE6">
        <w:rPr>
          <w:rFonts w:ascii="宋体" w:eastAsia="宋体" w:hAnsi="宋体" w:hint="eastAsia"/>
          <w:sz w:val="28"/>
          <w:szCs w:val="28"/>
        </w:rPr>
        <w:t>一次性</w:t>
      </w:r>
      <w:r w:rsidR="0076555B">
        <w:rPr>
          <w:rFonts w:ascii="宋体" w:eastAsia="宋体" w:hAnsi="宋体" w:hint="eastAsia"/>
          <w:sz w:val="28"/>
          <w:szCs w:val="28"/>
        </w:rPr>
        <w:t>通过欧盟G</w:t>
      </w:r>
      <w:r w:rsidR="0076555B">
        <w:rPr>
          <w:rFonts w:ascii="宋体" w:eastAsia="宋体" w:hAnsi="宋体"/>
          <w:sz w:val="28"/>
          <w:szCs w:val="28"/>
        </w:rPr>
        <w:t>MP现场检查</w:t>
      </w:r>
      <w:r w:rsidR="0076555B">
        <w:rPr>
          <w:rFonts w:ascii="宋体" w:eastAsia="宋体" w:hAnsi="宋体" w:hint="eastAsia"/>
          <w:sz w:val="28"/>
          <w:szCs w:val="28"/>
        </w:rPr>
        <w:t>。上海名牌产品苯磺酸氨氯地平片（兰迪）</w:t>
      </w:r>
      <w:r w:rsidR="009928B3">
        <w:rPr>
          <w:rFonts w:ascii="宋体" w:eastAsia="宋体" w:hAnsi="宋体" w:hint="eastAsia"/>
          <w:sz w:val="28"/>
          <w:szCs w:val="28"/>
        </w:rPr>
        <w:t>获得国家</w:t>
      </w:r>
      <w:r w:rsidR="00AF72AE" w:rsidRPr="00AF72AE">
        <w:rPr>
          <w:rFonts w:ascii="宋体" w:eastAsia="宋体" w:hAnsi="宋体" w:hint="eastAsia"/>
          <w:sz w:val="28"/>
          <w:szCs w:val="28"/>
        </w:rPr>
        <w:t>一致性评价</w:t>
      </w:r>
      <w:r w:rsidR="009928B3">
        <w:rPr>
          <w:rFonts w:ascii="宋体" w:eastAsia="宋体" w:hAnsi="宋体" w:hint="eastAsia"/>
          <w:sz w:val="28"/>
          <w:szCs w:val="28"/>
        </w:rPr>
        <w:t>审核批准</w:t>
      </w:r>
      <w:r w:rsidR="00AF72AE">
        <w:rPr>
          <w:rFonts w:ascii="宋体" w:eastAsia="宋体" w:hAnsi="宋体" w:hint="eastAsia"/>
          <w:sz w:val="28"/>
          <w:szCs w:val="28"/>
        </w:rPr>
        <w:t>，</w:t>
      </w:r>
      <w:r w:rsidR="0076555B">
        <w:rPr>
          <w:rFonts w:ascii="宋体" w:eastAsia="宋体" w:hAnsi="宋体" w:hint="eastAsia"/>
          <w:sz w:val="28"/>
          <w:szCs w:val="28"/>
        </w:rPr>
        <w:t>成为</w:t>
      </w:r>
      <w:r w:rsidR="00962202">
        <w:rPr>
          <w:rFonts w:ascii="宋体" w:eastAsia="宋体" w:hAnsi="宋体" w:hint="eastAsia"/>
          <w:sz w:val="28"/>
          <w:szCs w:val="28"/>
        </w:rPr>
        <w:t>上海</w:t>
      </w:r>
      <w:r w:rsidR="0076555B">
        <w:rPr>
          <w:rFonts w:ascii="宋体" w:eastAsia="宋体" w:hAnsi="宋体"/>
          <w:sz w:val="28"/>
          <w:szCs w:val="28"/>
        </w:rPr>
        <w:t>第二家</w:t>
      </w:r>
      <w:r w:rsidR="00AF72AE" w:rsidRPr="00AF72AE">
        <w:rPr>
          <w:rFonts w:ascii="宋体" w:eastAsia="宋体" w:hAnsi="宋体" w:hint="eastAsia"/>
          <w:sz w:val="28"/>
          <w:szCs w:val="28"/>
        </w:rPr>
        <w:t>通过</w:t>
      </w:r>
      <w:r w:rsidR="0076555B">
        <w:rPr>
          <w:rFonts w:ascii="宋体" w:eastAsia="宋体" w:hAnsi="宋体" w:hint="eastAsia"/>
          <w:sz w:val="28"/>
          <w:szCs w:val="28"/>
        </w:rPr>
        <w:t>的</w:t>
      </w:r>
      <w:r w:rsidR="00707481">
        <w:rPr>
          <w:rFonts w:ascii="宋体" w:eastAsia="宋体" w:hAnsi="宋体" w:hint="eastAsia"/>
          <w:sz w:val="28"/>
          <w:szCs w:val="28"/>
        </w:rPr>
        <w:t>企业。</w:t>
      </w:r>
      <w:r w:rsidR="000376EC">
        <w:rPr>
          <w:rFonts w:ascii="宋体" w:eastAsia="宋体" w:hAnsi="宋体" w:hint="eastAsia"/>
          <w:sz w:val="28"/>
          <w:szCs w:val="28"/>
        </w:rPr>
        <w:t>公司</w:t>
      </w:r>
      <w:r w:rsidR="0076555B" w:rsidRPr="006270E4">
        <w:rPr>
          <w:rFonts w:ascii="宋体" w:eastAsia="宋体" w:hAnsi="宋体" w:hint="eastAsia"/>
          <w:sz w:val="28"/>
          <w:szCs w:val="28"/>
        </w:rPr>
        <w:t>荣获</w:t>
      </w:r>
      <w:r w:rsidR="0076555B">
        <w:rPr>
          <w:rFonts w:ascii="宋体" w:eastAsia="宋体" w:hAnsi="宋体" w:hint="eastAsia"/>
          <w:sz w:val="28"/>
          <w:szCs w:val="28"/>
        </w:rPr>
        <w:t>浦东新区首届区长质量奖和</w:t>
      </w:r>
      <w:r w:rsidR="0076555B" w:rsidRPr="006270E4">
        <w:rPr>
          <w:rFonts w:ascii="宋体" w:eastAsia="宋体" w:hAnsi="宋体" w:hint="eastAsia"/>
          <w:sz w:val="28"/>
          <w:szCs w:val="28"/>
        </w:rPr>
        <w:t>上海市</w:t>
      </w:r>
      <w:r w:rsidR="0076555B">
        <w:rPr>
          <w:rFonts w:ascii="宋体" w:eastAsia="宋体" w:hAnsi="宋体" w:hint="eastAsia"/>
          <w:sz w:val="28"/>
          <w:szCs w:val="28"/>
        </w:rPr>
        <w:t>政府</w:t>
      </w:r>
      <w:r w:rsidR="0076555B" w:rsidRPr="006270E4">
        <w:rPr>
          <w:rFonts w:ascii="宋体" w:eastAsia="宋体" w:hAnsi="宋体" w:hint="eastAsia"/>
          <w:sz w:val="28"/>
          <w:szCs w:val="28"/>
        </w:rPr>
        <w:t>质量</w:t>
      </w:r>
      <w:r w:rsidR="0076555B">
        <w:rPr>
          <w:rFonts w:ascii="宋体" w:eastAsia="宋体" w:hAnsi="宋体" w:hint="eastAsia"/>
          <w:sz w:val="28"/>
          <w:szCs w:val="28"/>
        </w:rPr>
        <w:t>金</w:t>
      </w:r>
      <w:r w:rsidR="0076555B" w:rsidRPr="006270E4">
        <w:rPr>
          <w:rFonts w:ascii="宋体" w:eastAsia="宋体" w:hAnsi="宋体" w:hint="eastAsia"/>
          <w:sz w:val="28"/>
          <w:szCs w:val="28"/>
        </w:rPr>
        <w:t>奖</w:t>
      </w:r>
      <w:r w:rsidR="00707481">
        <w:rPr>
          <w:rFonts w:ascii="宋体" w:eastAsia="宋体" w:hAnsi="宋体" w:hint="eastAsia"/>
          <w:sz w:val="28"/>
          <w:szCs w:val="28"/>
        </w:rPr>
        <w:t>，</w:t>
      </w:r>
      <w:r w:rsidR="00FD4E83">
        <w:rPr>
          <w:rFonts w:ascii="宋体" w:eastAsia="宋体" w:hAnsi="宋体" w:hint="eastAsia"/>
          <w:sz w:val="28"/>
          <w:szCs w:val="28"/>
        </w:rPr>
        <w:t>是</w:t>
      </w:r>
      <w:r w:rsidR="00F379FE">
        <w:rPr>
          <w:rFonts w:ascii="宋体" w:eastAsia="宋体" w:hAnsi="宋体" w:hint="eastAsia"/>
          <w:sz w:val="28"/>
          <w:szCs w:val="28"/>
        </w:rPr>
        <w:t>首家获此殊荣</w:t>
      </w:r>
      <w:r w:rsidR="00F30E77">
        <w:rPr>
          <w:rFonts w:ascii="宋体" w:eastAsia="宋体" w:hAnsi="宋体" w:hint="eastAsia"/>
          <w:sz w:val="28"/>
          <w:szCs w:val="28"/>
        </w:rPr>
        <w:t>的</w:t>
      </w:r>
      <w:r w:rsidR="00F379FE">
        <w:rPr>
          <w:rFonts w:ascii="宋体" w:eastAsia="宋体" w:hAnsi="宋体" w:hint="eastAsia"/>
          <w:sz w:val="28"/>
          <w:szCs w:val="28"/>
        </w:rPr>
        <w:t>医药生产企业。</w:t>
      </w:r>
    </w:p>
    <w:p w:rsidR="006077BC" w:rsidRPr="006270E4" w:rsidRDefault="006077BC" w:rsidP="00A14AB3">
      <w:pPr>
        <w:pStyle w:val="a6"/>
        <w:numPr>
          <w:ilvl w:val="0"/>
          <w:numId w:val="2"/>
        </w:numPr>
        <w:ind w:left="0" w:firstLine="562"/>
        <w:jc w:val="left"/>
        <w:outlineLvl w:val="0"/>
        <w:rPr>
          <w:rFonts w:ascii="宋体" w:eastAsia="宋体" w:hAnsi="宋体"/>
          <w:b/>
          <w:sz w:val="28"/>
          <w:szCs w:val="28"/>
        </w:rPr>
      </w:pPr>
      <w:r w:rsidRPr="006270E4">
        <w:rPr>
          <w:rFonts w:ascii="宋体" w:eastAsia="宋体" w:hAnsi="宋体" w:hint="eastAsia"/>
          <w:b/>
          <w:sz w:val="28"/>
          <w:szCs w:val="28"/>
        </w:rPr>
        <w:t>基于黄金圈法则的药品质量风险管控的实施背景</w:t>
      </w:r>
    </w:p>
    <w:p w:rsidR="006077BC" w:rsidRPr="006270E4" w:rsidRDefault="009F5590" w:rsidP="00A14AB3">
      <w:pPr>
        <w:ind w:firstLineChars="200" w:firstLine="562"/>
        <w:jc w:val="left"/>
        <w:outlineLvl w:val="1"/>
        <w:rPr>
          <w:rFonts w:ascii="宋体" w:eastAsia="宋体" w:hAnsi="宋体"/>
          <w:b/>
          <w:sz w:val="28"/>
          <w:szCs w:val="28"/>
        </w:rPr>
      </w:pPr>
      <w:r>
        <w:rPr>
          <w:rFonts w:ascii="宋体" w:eastAsia="宋体" w:hAnsi="宋体" w:hint="eastAsia"/>
          <w:b/>
          <w:sz w:val="28"/>
          <w:szCs w:val="28"/>
        </w:rPr>
        <w:t>（一</w:t>
      </w:r>
      <w:r w:rsidR="00052B6C" w:rsidRPr="006270E4">
        <w:rPr>
          <w:rFonts w:ascii="宋体" w:eastAsia="宋体" w:hAnsi="宋体" w:hint="eastAsia"/>
          <w:b/>
          <w:sz w:val="28"/>
          <w:szCs w:val="28"/>
        </w:rPr>
        <w:t>）</w:t>
      </w:r>
      <w:r>
        <w:rPr>
          <w:rFonts w:ascii="宋体" w:eastAsia="宋体" w:hAnsi="宋体" w:hint="eastAsia"/>
          <w:b/>
          <w:sz w:val="28"/>
          <w:szCs w:val="28"/>
        </w:rPr>
        <w:t>严峻的</w:t>
      </w:r>
      <w:r w:rsidR="0017557E">
        <w:rPr>
          <w:rFonts w:ascii="宋体" w:eastAsia="宋体" w:hAnsi="宋体" w:hint="eastAsia"/>
          <w:b/>
          <w:sz w:val="28"/>
          <w:szCs w:val="28"/>
        </w:rPr>
        <w:t>医药</w:t>
      </w:r>
      <w:r>
        <w:rPr>
          <w:rFonts w:ascii="宋体" w:eastAsia="宋体" w:hAnsi="宋体" w:hint="eastAsia"/>
          <w:b/>
          <w:sz w:val="28"/>
          <w:szCs w:val="28"/>
        </w:rPr>
        <w:t>行业形势</w:t>
      </w:r>
      <w:r w:rsidR="001E11C1">
        <w:rPr>
          <w:rFonts w:ascii="宋体" w:eastAsia="宋体" w:hAnsi="宋体" w:hint="eastAsia"/>
          <w:b/>
          <w:sz w:val="28"/>
          <w:szCs w:val="28"/>
        </w:rPr>
        <w:t>的迫切需要</w:t>
      </w:r>
    </w:p>
    <w:p w:rsidR="00D67E12" w:rsidRDefault="006077BC" w:rsidP="005604F0">
      <w:pPr>
        <w:ind w:rightChars="-27" w:right="-57" w:firstLineChars="202" w:firstLine="566"/>
        <w:jc w:val="left"/>
        <w:rPr>
          <w:rFonts w:ascii="宋体" w:eastAsia="宋体" w:hAnsi="宋体"/>
          <w:sz w:val="28"/>
          <w:szCs w:val="28"/>
        </w:rPr>
      </w:pPr>
      <w:r w:rsidRPr="006270E4">
        <w:rPr>
          <w:rFonts w:ascii="宋体" w:eastAsia="宋体" w:hAnsi="宋体" w:hint="eastAsia"/>
          <w:sz w:val="28"/>
          <w:szCs w:val="28"/>
        </w:rPr>
        <w:t>药品作为救死扶伤的特殊商品，用于预防、治疗、诊断人的疾病。多年来，</w:t>
      </w:r>
      <w:r w:rsidR="00052B6C" w:rsidRPr="006270E4">
        <w:rPr>
          <w:rFonts w:ascii="宋体" w:eastAsia="宋体" w:hAnsi="宋体" w:hint="eastAsia"/>
          <w:sz w:val="28"/>
          <w:szCs w:val="28"/>
        </w:rPr>
        <w:t>医药行业连续</w:t>
      </w:r>
      <w:r w:rsidR="009F5590">
        <w:rPr>
          <w:rFonts w:ascii="宋体" w:eastAsia="宋体" w:hAnsi="宋体" w:hint="eastAsia"/>
          <w:sz w:val="28"/>
          <w:szCs w:val="28"/>
        </w:rPr>
        <w:t>发生“毒胶囊事件”、“齐二药事件”、“长春长生疫苗事件”等多起事件</w:t>
      </w:r>
      <w:r w:rsidR="00052B6C" w:rsidRPr="006270E4">
        <w:rPr>
          <w:rFonts w:ascii="宋体" w:eastAsia="宋体" w:hAnsi="宋体" w:hint="eastAsia"/>
          <w:sz w:val="28"/>
          <w:szCs w:val="28"/>
        </w:rPr>
        <w:t>，严重危害了人民群众身体健康，在社会中造成了非常恶劣的影响，涉事企业也遭到了灭顶之灾。</w:t>
      </w:r>
      <w:r w:rsidR="0099481F" w:rsidRPr="006270E4">
        <w:rPr>
          <w:rFonts w:ascii="宋体" w:eastAsia="宋体" w:hAnsi="宋体" w:hint="eastAsia"/>
          <w:sz w:val="28"/>
          <w:szCs w:val="28"/>
        </w:rPr>
        <w:t>行业内发生的质量事件，让</w:t>
      </w:r>
      <w:r w:rsidR="009F5590">
        <w:rPr>
          <w:rFonts w:ascii="宋体" w:eastAsia="宋体" w:hAnsi="宋体" w:hint="eastAsia"/>
          <w:sz w:val="28"/>
          <w:szCs w:val="28"/>
        </w:rPr>
        <w:t>海尼</w:t>
      </w:r>
      <w:r w:rsidR="0099481F" w:rsidRPr="006270E4">
        <w:rPr>
          <w:rFonts w:ascii="宋体" w:eastAsia="宋体" w:hAnsi="宋体" w:hint="eastAsia"/>
          <w:sz w:val="28"/>
          <w:szCs w:val="28"/>
        </w:rPr>
        <w:t>人认识到，药品是特殊商品，</w:t>
      </w:r>
      <w:r w:rsidR="0099481F" w:rsidRPr="006270E4">
        <w:rPr>
          <w:rFonts w:ascii="宋体" w:eastAsia="宋体" w:hAnsi="宋体" w:hint="eastAsia"/>
          <w:sz w:val="28"/>
          <w:szCs w:val="28"/>
        </w:rPr>
        <w:lastRenderedPageBreak/>
        <w:t>与民生福祉息息相关，</w:t>
      </w:r>
      <w:r w:rsidR="00650FAD" w:rsidRPr="00650FAD">
        <w:rPr>
          <w:rFonts w:ascii="宋体" w:eastAsia="宋体" w:hAnsi="宋体" w:hint="eastAsia"/>
          <w:sz w:val="28"/>
          <w:szCs w:val="28"/>
        </w:rPr>
        <w:t>医药行业具有法规要求高、政府监管严、违规代价高、社会责任大、公众关注多等特性。</w:t>
      </w:r>
      <w:r w:rsidR="00650FAD">
        <w:rPr>
          <w:rFonts w:ascii="宋体" w:eastAsia="宋体" w:hAnsi="宋体" w:hint="eastAsia"/>
          <w:sz w:val="28"/>
          <w:szCs w:val="28"/>
        </w:rPr>
        <w:t>因此，</w:t>
      </w:r>
      <w:r w:rsidR="00650FAD" w:rsidRPr="006270E4">
        <w:rPr>
          <w:rFonts w:ascii="宋体" w:eastAsia="宋体" w:hAnsi="宋体" w:hint="eastAsia"/>
          <w:sz w:val="28"/>
          <w:szCs w:val="28"/>
        </w:rPr>
        <w:t>质量是企业安身立命之本</w:t>
      </w:r>
      <w:r w:rsidR="00650FAD">
        <w:rPr>
          <w:rFonts w:ascii="宋体" w:eastAsia="宋体" w:hAnsi="宋体" w:hint="eastAsia"/>
          <w:sz w:val="28"/>
          <w:szCs w:val="28"/>
        </w:rPr>
        <w:t>，</w:t>
      </w:r>
      <w:r w:rsidR="0099481F" w:rsidRPr="006270E4">
        <w:rPr>
          <w:rFonts w:ascii="宋体" w:eastAsia="宋体" w:hAnsi="宋体" w:hint="eastAsia"/>
          <w:sz w:val="28"/>
          <w:szCs w:val="28"/>
        </w:rPr>
        <w:t>药品质量的本质要求是风险管控。如果不能有效管</w:t>
      </w:r>
      <w:proofErr w:type="gramStart"/>
      <w:r w:rsidR="0099481F" w:rsidRPr="006270E4">
        <w:rPr>
          <w:rFonts w:ascii="宋体" w:eastAsia="宋体" w:hAnsi="宋体" w:hint="eastAsia"/>
          <w:sz w:val="28"/>
          <w:szCs w:val="28"/>
        </w:rPr>
        <w:t>控质量</w:t>
      </w:r>
      <w:proofErr w:type="gramEnd"/>
      <w:r w:rsidR="0099481F" w:rsidRPr="006270E4">
        <w:rPr>
          <w:rFonts w:ascii="宋体" w:eastAsia="宋体" w:hAnsi="宋体" w:hint="eastAsia"/>
          <w:sz w:val="28"/>
          <w:szCs w:val="28"/>
        </w:rPr>
        <w:t>风险，既会对患者健康安全带来威胁，同时企业也将面临生死存亡的考验。因此，</w:t>
      </w:r>
      <w:r w:rsidR="00744D0B">
        <w:rPr>
          <w:rFonts w:ascii="宋体" w:eastAsia="宋体" w:hAnsi="宋体" w:hint="eastAsia"/>
          <w:sz w:val="28"/>
          <w:szCs w:val="28"/>
        </w:rPr>
        <w:t>公司开展了</w:t>
      </w:r>
      <w:r w:rsidR="0099481F" w:rsidRPr="006270E4">
        <w:rPr>
          <w:rFonts w:ascii="宋体" w:eastAsia="宋体" w:hAnsi="宋体" w:hint="eastAsia"/>
          <w:sz w:val="28"/>
          <w:szCs w:val="28"/>
        </w:rPr>
        <w:t>质量风险管控的</w:t>
      </w:r>
      <w:r w:rsidR="009F5590">
        <w:rPr>
          <w:rFonts w:ascii="宋体" w:eastAsia="宋体" w:hAnsi="宋体" w:hint="eastAsia"/>
          <w:sz w:val="28"/>
          <w:szCs w:val="28"/>
        </w:rPr>
        <w:t>大讨论</w:t>
      </w:r>
      <w:r w:rsidR="0099481F" w:rsidRPr="006270E4">
        <w:rPr>
          <w:rFonts w:ascii="宋体" w:eastAsia="宋体" w:hAnsi="宋体" w:hint="eastAsia"/>
          <w:sz w:val="28"/>
          <w:szCs w:val="28"/>
        </w:rPr>
        <w:t>，以及思考、行动和沟通方法的变革。</w:t>
      </w:r>
    </w:p>
    <w:p w:rsidR="005A6DC9" w:rsidRDefault="005A6DC9" w:rsidP="00A14AB3">
      <w:pPr>
        <w:ind w:firstLineChars="200" w:firstLine="562"/>
        <w:jc w:val="left"/>
        <w:outlineLvl w:val="1"/>
        <w:rPr>
          <w:rFonts w:ascii="宋体" w:eastAsia="宋体" w:hAnsi="宋体"/>
          <w:b/>
          <w:sz w:val="28"/>
          <w:szCs w:val="28"/>
        </w:rPr>
      </w:pPr>
      <w:r>
        <w:rPr>
          <w:rFonts w:ascii="宋体" w:eastAsia="宋体" w:hAnsi="宋体" w:hint="eastAsia"/>
          <w:b/>
          <w:sz w:val="28"/>
          <w:szCs w:val="28"/>
        </w:rPr>
        <w:t>（二）</w:t>
      </w:r>
      <w:r w:rsidR="00FE2BF3" w:rsidRPr="00FE2BF3">
        <w:rPr>
          <w:rFonts w:ascii="宋体" w:eastAsia="宋体" w:hAnsi="宋体" w:hint="eastAsia"/>
          <w:b/>
          <w:sz w:val="28"/>
          <w:szCs w:val="28"/>
        </w:rPr>
        <w:t>适应监管政策</w:t>
      </w:r>
      <w:r w:rsidR="00DE7BF3">
        <w:rPr>
          <w:rFonts w:ascii="宋体" w:eastAsia="宋体" w:hAnsi="宋体" w:hint="eastAsia"/>
          <w:b/>
          <w:sz w:val="28"/>
          <w:szCs w:val="28"/>
        </w:rPr>
        <w:t>，引领“上海制造”</w:t>
      </w:r>
      <w:r>
        <w:rPr>
          <w:rFonts w:ascii="宋体" w:eastAsia="宋体" w:hAnsi="宋体" w:hint="eastAsia"/>
          <w:b/>
          <w:sz w:val="28"/>
          <w:szCs w:val="28"/>
        </w:rPr>
        <w:t>的迫切需要</w:t>
      </w:r>
    </w:p>
    <w:p w:rsidR="00A13AAF" w:rsidRPr="00FE2BF3" w:rsidRDefault="00FE2BF3" w:rsidP="00FE2BF3">
      <w:pPr>
        <w:ind w:rightChars="-27" w:right="-57" w:firstLineChars="202" w:firstLine="566"/>
        <w:jc w:val="left"/>
        <w:rPr>
          <w:rFonts w:ascii="宋体" w:eastAsia="宋体" w:hAnsi="宋体"/>
          <w:sz w:val="28"/>
          <w:szCs w:val="28"/>
        </w:rPr>
      </w:pPr>
      <w:r w:rsidRPr="00FE2BF3">
        <w:rPr>
          <w:rFonts w:ascii="宋体" w:eastAsia="宋体" w:hAnsi="宋体" w:hint="eastAsia"/>
          <w:sz w:val="28"/>
          <w:szCs w:val="28"/>
        </w:rPr>
        <w:t>近年来，随着医疗体制改革、药品流通制度、社会保障制度等方面的改革，医药行业的相关政策层出不穷，国家对药品生产、流通等环节的监管</w:t>
      </w:r>
      <w:r w:rsidR="00A13AAF">
        <w:rPr>
          <w:rFonts w:ascii="宋体" w:eastAsia="宋体" w:hAnsi="宋体" w:hint="eastAsia"/>
          <w:sz w:val="28"/>
          <w:szCs w:val="28"/>
        </w:rPr>
        <w:t>日趋严格</w:t>
      </w:r>
      <w:r w:rsidRPr="00FE2BF3">
        <w:rPr>
          <w:rFonts w:ascii="宋体" w:eastAsia="宋体" w:hAnsi="宋体" w:hint="eastAsia"/>
          <w:sz w:val="28"/>
          <w:szCs w:val="28"/>
        </w:rPr>
        <w:t>。在严格的监管形势下，传统</w:t>
      </w:r>
      <w:r w:rsidR="0082526E">
        <w:rPr>
          <w:rFonts w:ascii="宋体" w:eastAsia="宋体" w:hAnsi="宋体" w:hint="eastAsia"/>
          <w:sz w:val="28"/>
          <w:szCs w:val="28"/>
        </w:rPr>
        <w:t>的</w:t>
      </w:r>
      <w:r w:rsidRPr="00FE2BF3">
        <w:rPr>
          <w:rFonts w:ascii="宋体" w:eastAsia="宋体" w:hAnsi="宋体" w:hint="eastAsia"/>
          <w:sz w:val="28"/>
          <w:szCs w:val="28"/>
        </w:rPr>
        <w:t>依靠</w:t>
      </w:r>
      <w:r w:rsidR="0082526E">
        <w:rPr>
          <w:rFonts w:ascii="宋体" w:eastAsia="宋体" w:hAnsi="宋体" w:hint="eastAsia"/>
          <w:sz w:val="28"/>
          <w:szCs w:val="28"/>
        </w:rPr>
        <w:t>“</w:t>
      </w:r>
      <w:r w:rsidRPr="00FE2BF3">
        <w:rPr>
          <w:rFonts w:ascii="宋体" w:eastAsia="宋体" w:hAnsi="宋体" w:hint="eastAsia"/>
          <w:sz w:val="28"/>
          <w:szCs w:val="28"/>
        </w:rPr>
        <w:t>监控</w:t>
      </w:r>
      <w:r w:rsidR="0082526E">
        <w:rPr>
          <w:rFonts w:ascii="宋体" w:eastAsia="宋体" w:hAnsi="宋体" w:hint="eastAsia"/>
          <w:sz w:val="28"/>
          <w:szCs w:val="28"/>
        </w:rPr>
        <w:t>”</w:t>
      </w:r>
      <w:r w:rsidRPr="00FE2BF3">
        <w:rPr>
          <w:rFonts w:ascii="宋体" w:eastAsia="宋体" w:hAnsi="宋体" w:hint="eastAsia"/>
          <w:sz w:val="28"/>
          <w:szCs w:val="28"/>
        </w:rPr>
        <w:t>来保证产品质量管理模式已经不能满足</w:t>
      </w:r>
      <w:r w:rsidR="0082526E">
        <w:rPr>
          <w:rFonts w:ascii="宋体" w:eastAsia="宋体" w:hAnsi="宋体" w:hint="eastAsia"/>
          <w:sz w:val="28"/>
          <w:szCs w:val="28"/>
        </w:rPr>
        <w:t>国家对医药行业的监管要求</w:t>
      </w:r>
      <w:r w:rsidRPr="00FE2BF3">
        <w:rPr>
          <w:rFonts w:ascii="宋体" w:eastAsia="宋体" w:hAnsi="宋体" w:hint="eastAsia"/>
          <w:sz w:val="28"/>
          <w:szCs w:val="28"/>
        </w:rPr>
        <w:t>，更不能满足广大人民群众对优质、高效药品的需求。</w:t>
      </w:r>
      <w:r w:rsidR="0082526E">
        <w:rPr>
          <w:rFonts w:ascii="宋体" w:eastAsia="宋体" w:hAnsi="宋体" w:hint="eastAsia"/>
          <w:sz w:val="28"/>
          <w:szCs w:val="28"/>
        </w:rPr>
        <w:t>同时，上海一直有重视质量的优良传统，当前上海市委市政府提出要全力打响</w:t>
      </w:r>
      <w:r w:rsidR="00B14402">
        <w:rPr>
          <w:rFonts w:ascii="宋体" w:eastAsia="宋体" w:hAnsi="宋体" w:hint="eastAsia"/>
          <w:sz w:val="28"/>
          <w:szCs w:val="28"/>
        </w:rPr>
        <w:t>“</w:t>
      </w:r>
      <w:r w:rsidR="0082526E" w:rsidRPr="0082526E">
        <w:rPr>
          <w:rFonts w:ascii="宋体" w:eastAsia="宋体" w:hAnsi="宋体" w:hint="eastAsia"/>
          <w:sz w:val="28"/>
          <w:szCs w:val="28"/>
        </w:rPr>
        <w:t>上海服务”“上海制造”“上海购物”“上海文化”</w:t>
      </w:r>
      <w:r w:rsidR="0082526E">
        <w:rPr>
          <w:rFonts w:ascii="宋体" w:eastAsia="宋体" w:hAnsi="宋体" w:hint="eastAsia"/>
          <w:sz w:val="28"/>
          <w:szCs w:val="28"/>
        </w:rPr>
        <w:t>四大品牌。公司作为上海医药</w:t>
      </w:r>
      <w:r w:rsidR="00931B06">
        <w:rPr>
          <w:rFonts w:ascii="宋体" w:eastAsia="宋体" w:hAnsi="宋体" w:hint="eastAsia"/>
          <w:sz w:val="28"/>
          <w:szCs w:val="28"/>
        </w:rPr>
        <w:t>制造的龙头企业，必须在质量管理方面进行持续创新，</w:t>
      </w:r>
      <w:r w:rsidR="00A13AAF" w:rsidRPr="00A13AAF">
        <w:rPr>
          <w:rFonts w:ascii="宋体" w:eastAsia="宋体" w:hAnsi="宋体" w:hint="eastAsia"/>
          <w:sz w:val="28"/>
          <w:szCs w:val="28"/>
        </w:rPr>
        <w:t>建立更新、更加科学完整的管理模式，以更高的标准、更严的要求生产出更优质的药品</w:t>
      </w:r>
      <w:r w:rsidR="00931B06">
        <w:rPr>
          <w:rFonts w:ascii="宋体" w:eastAsia="宋体" w:hAnsi="宋体" w:hint="eastAsia"/>
          <w:sz w:val="28"/>
          <w:szCs w:val="28"/>
        </w:rPr>
        <w:t>，引领行业的发展。</w:t>
      </w:r>
    </w:p>
    <w:p w:rsidR="00432181" w:rsidRPr="0017557E" w:rsidRDefault="00432181" w:rsidP="00A14AB3">
      <w:pPr>
        <w:ind w:firstLineChars="200" w:firstLine="562"/>
        <w:jc w:val="left"/>
        <w:outlineLvl w:val="1"/>
        <w:rPr>
          <w:rFonts w:ascii="宋体" w:eastAsia="宋体" w:hAnsi="宋体"/>
          <w:b/>
          <w:sz w:val="28"/>
          <w:szCs w:val="28"/>
        </w:rPr>
      </w:pPr>
      <w:r w:rsidRPr="0017557E">
        <w:rPr>
          <w:rFonts w:ascii="宋体" w:eastAsia="宋体" w:hAnsi="宋体" w:hint="eastAsia"/>
          <w:b/>
          <w:sz w:val="28"/>
          <w:szCs w:val="28"/>
        </w:rPr>
        <w:t>（</w:t>
      </w:r>
      <w:r w:rsidR="00DE7BF3">
        <w:rPr>
          <w:rFonts w:ascii="宋体" w:eastAsia="宋体" w:hAnsi="宋体" w:hint="eastAsia"/>
          <w:b/>
          <w:sz w:val="28"/>
          <w:szCs w:val="28"/>
        </w:rPr>
        <w:t>三</w:t>
      </w:r>
      <w:r w:rsidRPr="0017557E">
        <w:rPr>
          <w:rFonts w:ascii="宋体" w:eastAsia="宋体" w:hAnsi="宋体" w:hint="eastAsia"/>
          <w:b/>
          <w:sz w:val="28"/>
          <w:szCs w:val="28"/>
        </w:rPr>
        <w:t>）</w:t>
      </w:r>
      <w:r w:rsidR="00931B06">
        <w:rPr>
          <w:rFonts w:ascii="宋体" w:eastAsia="宋体" w:hAnsi="宋体" w:hint="eastAsia"/>
          <w:b/>
          <w:sz w:val="28"/>
          <w:szCs w:val="28"/>
        </w:rPr>
        <w:t>转变管理</w:t>
      </w:r>
      <w:r w:rsidR="00AA7EBD" w:rsidRPr="00AA7EBD">
        <w:rPr>
          <w:rFonts w:ascii="宋体" w:eastAsia="宋体" w:hAnsi="宋体" w:hint="eastAsia"/>
          <w:b/>
          <w:sz w:val="28"/>
          <w:szCs w:val="28"/>
        </w:rPr>
        <w:t>思路</w:t>
      </w:r>
      <w:r w:rsidR="00931B06">
        <w:rPr>
          <w:rFonts w:ascii="宋体" w:eastAsia="宋体" w:hAnsi="宋体" w:hint="eastAsia"/>
          <w:b/>
          <w:sz w:val="28"/>
          <w:szCs w:val="28"/>
        </w:rPr>
        <w:t>，</w:t>
      </w:r>
      <w:r w:rsidR="00DE7BF3">
        <w:rPr>
          <w:rFonts w:ascii="宋体" w:eastAsia="宋体" w:hAnsi="宋体" w:hint="eastAsia"/>
          <w:b/>
          <w:sz w:val="28"/>
          <w:szCs w:val="28"/>
        </w:rPr>
        <w:t>促进企业高质量发展</w:t>
      </w:r>
      <w:r w:rsidR="001E11C1">
        <w:rPr>
          <w:rFonts w:ascii="宋体" w:eastAsia="宋体" w:hAnsi="宋体" w:hint="eastAsia"/>
          <w:b/>
          <w:sz w:val="28"/>
          <w:szCs w:val="28"/>
        </w:rPr>
        <w:t>的迫切需要</w:t>
      </w:r>
    </w:p>
    <w:p w:rsidR="00252602" w:rsidRPr="00252602" w:rsidRDefault="00931B06" w:rsidP="00931B06">
      <w:pPr>
        <w:ind w:firstLineChars="202" w:firstLine="566"/>
        <w:jc w:val="left"/>
        <w:rPr>
          <w:rFonts w:ascii="宋体" w:eastAsia="宋体" w:hAnsi="宋体"/>
          <w:sz w:val="28"/>
          <w:szCs w:val="28"/>
        </w:rPr>
      </w:pPr>
      <w:r w:rsidRPr="00931B06">
        <w:rPr>
          <w:rFonts w:ascii="宋体" w:eastAsia="宋体" w:hAnsi="宋体" w:hint="eastAsia"/>
          <w:sz w:val="28"/>
          <w:szCs w:val="28"/>
        </w:rPr>
        <w:t>药品生产是一个复杂的过程，影响其质量的因素也是多方面的。人员、机器设备、物料、操作文件、环境等方面均可对生产的产品造成严重的影响</w:t>
      </w:r>
      <w:r w:rsidRPr="00931B06">
        <w:rPr>
          <w:rFonts w:ascii="宋体" w:eastAsia="宋体" w:hAnsi="宋体"/>
          <w:sz w:val="28"/>
          <w:szCs w:val="28"/>
        </w:rPr>
        <w:t>,</w:t>
      </w:r>
      <w:r w:rsidRPr="00931B06">
        <w:rPr>
          <w:rFonts w:ascii="宋体" w:eastAsia="宋体" w:hAnsi="宋体" w:hint="eastAsia"/>
          <w:sz w:val="28"/>
          <w:szCs w:val="28"/>
        </w:rPr>
        <w:t>从而对产品的质量带来风险</w:t>
      </w:r>
      <w:r>
        <w:rPr>
          <w:rFonts w:ascii="宋体" w:eastAsia="宋体" w:hAnsi="宋体" w:hint="eastAsia"/>
          <w:sz w:val="28"/>
          <w:szCs w:val="28"/>
        </w:rPr>
        <w:t>。</w:t>
      </w:r>
      <w:r w:rsidRPr="00931B06">
        <w:rPr>
          <w:rFonts w:ascii="宋体" w:eastAsia="宋体" w:hAnsi="宋体" w:hint="eastAsia"/>
          <w:sz w:val="28"/>
          <w:szCs w:val="28"/>
        </w:rPr>
        <w:t>药品存在风险，可能对人造成伤害</w:t>
      </w:r>
      <w:r>
        <w:rPr>
          <w:rFonts w:ascii="宋体" w:eastAsia="宋体" w:hAnsi="宋体" w:hint="eastAsia"/>
          <w:sz w:val="28"/>
          <w:szCs w:val="28"/>
        </w:rPr>
        <w:t>，</w:t>
      </w:r>
      <w:r w:rsidRPr="00931B06">
        <w:rPr>
          <w:rFonts w:ascii="宋体" w:eastAsia="宋体" w:hAnsi="宋体" w:hint="eastAsia"/>
          <w:sz w:val="28"/>
          <w:szCs w:val="28"/>
        </w:rPr>
        <w:t>决定了药品质量的本质要求是风险管控。美国</w:t>
      </w:r>
      <w:r w:rsidRPr="00931B06">
        <w:rPr>
          <w:rFonts w:ascii="宋体" w:eastAsia="宋体" w:hAnsi="宋体" w:hint="eastAsia"/>
          <w:sz w:val="28"/>
          <w:szCs w:val="28"/>
        </w:rPr>
        <w:lastRenderedPageBreak/>
        <w:t>食品药品监督管理局（FDA）提出：“21世纪的cGMP是基于风险的管理方法”</w:t>
      </w:r>
      <w:r w:rsidR="00F30E77">
        <w:rPr>
          <w:rFonts w:ascii="宋体" w:eastAsia="宋体" w:hAnsi="宋体" w:hint="eastAsia"/>
          <w:sz w:val="28"/>
          <w:szCs w:val="28"/>
        </w:rPr>
        <w:t>。</w:t>
      </w:r>
      <w:r w:rsidRPr="00931B06">
        <w:rPr>
          <w:rFonts w:ascii="宋体" w:eastAsia="宋体" w:hAnsi="宋体" w:hint="eastAsia"/>
          <w:sz w:val="28"/>
          <w:szCs w:val="28"/>
        </w:rPr>
        <w:t>美国、欧盟、中国等国家或地区的药监部门都将推进药品质量风险管理系统化作为药品质量管理体系的一个重要工作进行开展，对企业应对风险管理能力的要求也越来越高。</w:t>
      </w:r>
      <w:r w:rsidR="00FA5E9B">
        <w:rPr>
          <w:rFonts w:ascii="宋体" w:eastAsia="宋体" w:hAnsi="宋体"/>
          <w:sz w:val="28"/>
          <w:szCs w:val="28"/>
        </w:rPr>
        <w:t>随着</w:t>
      </w:r>
      <w:r>
        <w:rPr>
          <w:rFonts w:ascii="宋体" w:eastAsia="宋体" w:hAnsi="宋体" w:hint="eastAsia"/>
          <w:sz w:val="28"/>
          <w:szCs w:val="28"/>
        </w:rPr>
        <w:t>公司</w:t>
      </w:r>
      <w:r w:rsidR="00FA5E9B">
        <w:rPr>
          <w:rFonts w:ascii="宋体" w:eastAsia="宋体" w:hAnsi="宋体"/>
          <w:sz w:val="28"/>
          <w:szCs w:val="28"/>
        </w:rPr>
        <w:t>产量以及</w:t>
      </w:r>
      <w:r w:rsidR="00FA5E9B">
        <w:rPr>
          <w:rFonts w:ascii="宋体" w:eastAsia="宋体" w:hAnsi="宋体" w:hint="eastAsia"/>
          <w:sz w:val="28"/>
          <w:szCs w:val="28"/>
        </w:rPr>
        <w:t>销售额逐年增长，</w:t>
      </w:r>
      <w:r w:rsidR="007D320A">
        <w:rPr>
          <w:rFonts w:ascii="宋体" w:eastAsia="宋体" w:hAnsi="宋体" w:hint="eastAsia"/>
          <w:sz w:val="28"/>
          <w:szCs w:val="28"/>
        </w:rPr>
        <w:t>海</w:t>
      </w:r>
      <w:proofErr w:type="gramStart"/>
      <w:r w:rsidR="007D320A">
        <w:rPr>
          <w:rFonts w:ascii="宋体" w:eastAsia="宋体" w:hAnsi="宋体" w:hint="eastAsia"/>
          <w:sz w:val="28"/>
          <w:szCs w:val="28"/>
        </w:rPr>
        <w:t>尼</w:t>
      </w:r>
      <w:r>
        <w:rPr>
          <w:rFonts w:ascii="宋体" w:eastAsia="宋体" w:hAnsi="宋体" w:hint="eastAsia"/>
          <w:sz w:val="28"/>
          <w:szCs w:val="28"/>
        </w:rPr>
        <w:t>需要</w:t>
      </w:r>
      <w:proofErr w:type="gramEnd"/>
      <w:r>
        <w:rPr>
          <w:rFonts w:ascii="宋体" w:eastAsia="宋体" w:hAnsi="宋体" w:hint="eastAsia"/>
          <w:sz w:val="28"/>
          <w:szCs w:val="28"/>
        </w:rPr>
        <w:t>转变管理</w:t>
      </w:r>
      <w:r w:rsidR="004F76E2">
        <w:rPr>
          <w:rFonts w:ascii="宋体" w:eastAsia="宋体" w:hAnsi="宋体" w:hint="eastAsia"/>
          <w:sz w:val="28"/>
          <w:szCs w:val="28"/>
        </w:rPr>
        <w:t>思路</w:t>
      </w:r>
      <w:r>
        <w:rPr>
          <w:rFonts w:ascii="宋体" w:eastAsia="宋体" w:hAnsi="宋体" w:hint="eastAsia"/>
          <w:sz w:val="28"/>
          <w:szCs w:val="28"/>
        </w:rPr>
        <w:t>，从风险管控的角度强化药品制造的质量管理，促进企业的高质量发展。</w:t>
      </w:r>
    </w:p>
    <w:p w:rsidR="006101CB" w:rsidRDefault="006101CB" w:rsidP="00A14AB3">
      <w:pPr>
        <w:pStyle w:val="a6"/>
        <w:numPr>
          <w:ilvl w:val="0"/>
          <w:numId w:val="2"/>
        </w:numPr>
        <w:ind w:left="0" w:firstLine="562"/>
        <w:jc w:val="left"/>
        <w:outlineLvl w:val="0"/>
        <w:rPr>
          <w:rFonts w:ascii="宋体" w:eastAsia="宋体" w:hAnsi="宋体"/>
          <w:b/>
          <w:sz w:val="28"/>
          <w:szCs w:val="28"/>
        </w:rPr>
      </w:pPr>
      <w:r w:rsidRPr="00AA7EBD">
        <w:rPr>
          <w:rFonts w:ascii="宋体" w:eastAsia="宋体" w:hAnsi="宋体" w:hint="eastAsia"/>
          <w:b/>
          <w:sz w:val="28"/>
          <w:szCs w:val="28"/>
        </w:rPr>
        <w:t>基于黄金圈法则的药品质量风险管控的成果内涵和</w:t>
      </w:r>
      <w:r w:rsidRPr="00AA7EBD">
        <w:rPr>
          <w:rFonts w:ascii="宋体" w:eastAsia="宋体" w:hAnsi="宋体"/>
          <w:b/>
          <w:sz w:val="28"/>
          <w:szCs w:val="28"/>
        </w:rPr>
        <w:t>主要做法</w:t>
      </w:r>
    </w:p>
    <w:p w:rsidR="00CA01EC" w:rsidRDefault="00CA01EC" w:rsidP="004F1B1B">
      <w:pPr>
        <w:ind w:firstLineChars="200" w:firstLine="560"/>
        <w:jc w:val="left"/>
        <w:rPr>
          <w:rFonts w:ascii="宋体" w:eastAsia="宋体" w:hAnsi="宋体"/>
          <w:sz w:val="28"/>
          <w:szCs w:val="28"/>
        </w:rPr>
      </w:pPr>
      <w:r>
        <w:rPr>
          <w:rFonts w:ascii="宋体" w:eastAsia="宋体" w:hAnsi="宋体" w:hint="eastAsia"/>
          <w:sz w:val="28"/>
          <w:szCs w:val="28"/>
        </w:rPr>
        <w:t>黄金圈法则是</w:t>
      </w:r>
      <w:r w:rsidRPr="00CA01EC">
        <w:rPr>
          <w:rFonts w:ascii="宋体" w:eastAsia="宋体" w:hAnsi="宋体" w:hint="eastAsia"/>
          <w:sz w:val="28"/>
          <w:szCs w:val="28"/>
        </w:rPr>
        <w:t>美国领导力专家、著名作家西蒙•斯</w:t>
      </w:r>
      <w:proofErr w:type="gramStart"/>
      <w:r w:rsidRPr="00CA01EC">
        <w:rPr>
          <w:rFonts w:ascii="宋体" w:eastAsia="宋体" w:hAnsi="宋体" w:hint="eastAsia"/>
          <w:sz w:val="28"/>
          <w:szCs w:val="28"/>
        </w:rPr>
        <w:t>涅</w:t>
      </w:r>
      <w:proofErr w:type="gramEnd"/>
      <w:r w:rsidRPr="00CA01EC">
        <w:rPr>
          <w:rFonts w:ascii="宋体" w:eastAsia="宋体" w:hAnsi="宋体" w:hint="eastAsia"/>
          <w:sz w:val="28"/>
          <w:szCs w:val="28"/>
        </w:rPr>
        <w:t>克</w:t>
      </w:r>
      <w:r>
        <w:rPr>
          <w:rFonts w:ascii="宋体" w:eastAsia="宋体" w:hAnsi="宋体" w:hint="eastAsia"/>
          <w:sz w:val="28"/>
          <w:szCs w:val="28"/>
        </w:rPr>
        <w:t>提出的思考模型，</w:t>
      </w:r>
      <w:r w:rsidRPr="00CA01EC">
        <w:rPr>
          <w:rFonts w:ascii="宋体" w:eastAsia="宋体" w:hAnsi="宋体" w:hint="eastAsia"/>
          <w:sz w:val="28"/>
          <w:szCs w:val="28"/>
        </w:rPr>
        <w:t>由“</w:t>
      </w:r>
      <w:r w:rsidRPr="000F48AD">
        <w:rPr>
          <w:rFonts w:ascii="宋体" w:eastAsia="宋体" w:hAnsi="宋体" w:hint="eastAsia"/>
          <w:sz w:val="28"/>
          <w:szCs w:val="28"/>
        </w:rPr>
        <w:t>为什么、</w:t>
      </w:r>
      <w:r w:rsidR="000F48AD" w:rsidRPr="000F48AD">
        <w:rPr>
          <w:rFonts w:ascii="宋体" w:eastAsia="宋体" w:hAnsi="宋体" w:hint="eastAsia"/>
          <w:sz w:val="28"/>
          <w:szCs w:val="28"/>
        </w:rPr>
        <w:t>如何</w:t>
      </w:r>
      <w:r w:rsidRPr="000F48AD">
        <w:rPr>
          <w:rFonts w:ascii="宋体" w:eastAsia="宋体" w:hAnsi="宋体" w:hint="eastAsia"/>
          <w:sz w:val="28"/>
          <w:szCs w:val="28"/>
        </w:rPr>
        <w:t>做、</w:t>
      </w:r>
      <w:r w:rsidR="000F48AD" w:rsidRPr="000F48AD">
        <w:rPr>
          <w:rFonts w:ascii="宋体" w:eastAsia="宋体" w:hAnsi="宋体" w:hint="eastAsia"/>
          <w:sz w:val="28"/>
          <w:szCs w:val="28"/>
        </w:rPr>
        <w:t>做</w:t>
      </w:r>
      <w:r w:rsidRPr="000F48AD">
        <w:rPr>
          <w:rFonts w:ascii="宋体" w:eastAsia="宋体" w:hAnsi="宋体" w:hint="eastAsia"/>
          <w:sz w:val="28"/>
          <w:szCs w:val="28"/>
        </w:rPr>
        <w:t>什么</w:t>
      </w:r>
      <w:r w:rsidRPr="00CA01EC">
        <w:rPr>
          <w:rFonts w:ascii="宋体" w:eastAsia="宋体" w:hAnsi="宋体" w:hint="eastAsia"/>
          <w:sz w:val="28"/>
          <w:szCs w:val="28"/>
        </w:rPr>
        <w:t>”组成，</w:t>
      </w:r>
      <w:r>
        <w:rPr>
          <w:rFonts w:ascii="宋体" w:eastAsia="宋体" w:hAnsi="宋体" w:hint="eastAsia"/>
          <w:sz w:val="28"/>
          <w:szCs w:val="28"/>
        </w:rPr>
        <w:t>引导人们在实践中</w:t>
      </w:r>
      <w:r w:rsidR="00927EA7">
        <w:rPr>
          <w:rFonts w:ascii="宋体" w:eastAsia="宋体" w:hAnsi="宋体" w:hint="eastAsia"/>
          <w:sz w:val="28"/>
          <w:szCs w:val="28"/>
        </w:rPr>
        <w:t>以终为始、由内而外、循环提高。</w:t>
      </w:r>
      <w:r>
        <w:rPr>
          <w:rFonts w:ascii="宋体" w:eastAsia="宋体" w:hAnsi="宋体" w:hint="eastAsia"/>
          <w:sz w:val="28"/>
          <w:szCs w:val="28"/>
        </w:rPr>
        <w:t>公司基于黄金圈法则</w:t>
      </w:r>
      <w:r w:rsidR="00927EA7">
        <w:rPr>
          <w:rFonts w:ascii="宋体" w:eastAsia="宋体" w:hAnsi="宋体" w:hint="eastAsia"/>
          <w:sz w:val="28"/>
          <w:szCs w:val="28"/>
        </w:rPr>
        <w:t>，建立了药品质量风险管控（如图1）</w:t>
      </w:r>
      <w:r w:rsidR="004F76E2">
        <w:rPr>
          <w:rFonts w:ascii="宋体" w:eastAsia="宋体" w:hAnsi="宋体" w:hint="eastAsia"/>
          <w:sz w:val="28"/>
          <w:szCs w:val="28"/>
        </w:rPr>
        <w:t>，</w:t>
      </w:r>
      <w:r w:rsidR="00927EA7" w:rsidRPr="00927EA7">
        <w:rPr>
          <w:rFonts w:ascii="宋体" w:eastAsia="宋体" w:hAnsi="宋体" w:hint="eastAsia"/>
          <w:sz w:val="28"/>
          <w:szCs w:val="28"/>
        </w:rPr>
        <w:t>以“任何困难都不能把我们打倒，唯有质量”的质量精神为前提，以“三不</w:t>
      </w:r>
      <w:r w:rsidR="00927EA7">
        <w:rPr>
          <w:rFonts w:ascii="宋体" w:eastAsia="宋体" w:hAnsi="宋体" w:hint="eastAsia"/>
          <w:sz w:val="28"/>
          <w:szCs w:val="28"/>
        </w:rPr>
        <w:t>”为</w:t>
      </w:r>
      <w:r w:rsidR="00927EA7" w:rsidRPr="00927EA7">
        <w:rPr>
          <w:rFonts w:ascii="宋体" w:eastAsia="宋体" w:hAnsi="宋体" w:hint="eastAsia"/>
          <w:sz w:val="28"/>
          <w:szCs w:val="28"/>
        </w:rPr>
        <w:t>原则</w:t>
      </w:r>
      <w:r w:rsidR="00927EA7">
        <w:rPr>
          <w:rFonts w:ascii="宋体" w:eastAsia="宋体" w:hAnsi="宋体" w:hint="eastAsia"/>
          <w:sz w:val="28"/>
          <w:szCs w:val="28"/>
        </w:rPr>
        <w:t>，以“</w:t>
      </w:r>
      <w:r w:rsidR="00927EA7" w:rsidRPr="00927EA7">
        <w:rPr>
          <w:rFonts w:ascii="宋体" w:eastAsia="宋体" w:hAnsi="宋体" w:hint="eastAsia"/>
          <w:sz w:val="28"/>
          <w:szCs w:val="28"/>
        </w:rPr>
        <w:t>四持续</w:t>
      </w:r>
      <w:r w:rsidR="00927EA7">
        <w:rPr>
          <w:rFonts w:ascii="宋体" w:eastAsia="宋体" w:hAnsi="宋体" w:hint="eastAsia"/>
          <w:sz w:val="28"/>
          <w:szCs w:val="28"/>
        </w:rPr>
        <w:t>”为</w:t>
      </w:r>
      <w:r w:rsidR="00927EA7" w:rsidRPr="00927EA7">
        <w:rPr>
          <w:rFonts w:ascii="宋体" w:eastAsia="宋体" w:hAnsi="宋体" w:hint="eastAsia"/>
          <w:sz w:val="28"/>
          <w:szCs w:val="28"/>
        </w:rPr>
        <w:t>方法</w:t>
      </w:r>
      <w:r w:rsidR="00927EA7">
        <w:rPr>
          <w:rFonts w:ascii="宋体" w:eastAsia="宋体" w:hAnsi="宋体" w:hint="eastAsia"/>
          <w:sz w:val="28"/>
          <w:szCs w:val="28"/>
        </w:rPr>
        <w:t>，分别对应于黄金圈法则的三个思考层面。</w:t>
      </w:r>
    </w:p>
    <w:p w:rsidR="005C7769" w:rsidRDefault="000F48AD" w:rsidP="000F48AD">
      <w:pPr>
        <w:jc w:val="center"/>
        <w:rPr>
          <w:rFonts w:ascii="宋体" w:eastAsia="宋体" w:hAnsi="宋体"/>
          <w:sz w:val="28"/>
          <w:szCs w:val="28"/>
        </w:rPr>
      </w:pPr>
      <w:r>
        <w:rPr>
          <w:rFonts w:ascii="宋体" w:eastAsia="宋体" w:hAnsi="宋体"/>
          <w:noProof/>
          <w:sz w:val="28"/>
          <w:szCs w:val="28"/>
        </w:rPr>
        <w:drawing>
          <wp:inline distT="0" distB="0" distL="0" distR="0" wp14:anchorId="5C7693FD">
            <wp:extent cx="4531458" cy="2493511"/>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3872" cy="2494839"/>
                    </a:xfrm>
                    <a:prstGeom prst="rect">
                      <a:avLst/>
                    </a:prstGeom>
                    <a:noFill/>
                  </pic:spPr>
                </pic:pic>
              </a:graphicData>
            </a:graphic>
          </wp:inline>
        </w:drawing>
      </w:r>
    </w:p>
    <w:p w:rsidR="005C7769" w:rsidRPr="00436EBA" w:rsidRDefault="00383F0A"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005E1010"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005E1010" w:rsidRPr="00436EBA">
        <w:rPr>
          <w:rFonts w:asciiTheme="minorEastAsia" w:hAnsiTheme="minorEastAsia"/>
          <w:b/>
          <w:szCs w:val="21"/>
        </w:rPr>
        <w:fldChar w:fldCharType="separate"/>
      </w:r>
      <w:r w:rsidR="000376EC" w:rsidRPr="00436EBA">
        <w:rPr>
          <w:rFonts w:asciiTheme="minorEastAsia" w:hAnsiTheme="minorEastAsia"/>
          <w:b/>
          <w:szCs w:val="21"/>
        </w:rPr>
        <w:t>1</w:t>
      </w:r>
      <w:r w:rsidR="005E1010" w:rsidRPr="00436EBA">
        <w:rPr>
          <w:rFonts w:asciiTheme="minorEastAsia" w:hAnsiTheme="minorEastAsia"/>
          <w:b/>
          <w:szCs w:val="21"/>
        </w:rPr>
        <w:fldChar w:fldCharType="end"/>
      </w:r>
      <w:r w:rsidR="005C7769" w:rsidRPr="00436EBA">
        <w:rPr>
          <w:rFonts w:asciiTheme="minorEastAsia" w:hAnsiTheme="minorEastAsia"/>
          <w:b/>
          <w:szCs w:val="21"/>
        </w:rPr>
        <w:t xml:space="preserve">  </w:t>
      </w:r>
      <w:r w:rsidR="005C7769" w:rsidRPr="00436EBA">
        <w:rPr>
          <w:rFonts w:asciiTheme="minorEastAsia" w:hAnsiTheme="minorEastAsia" w:hint="eastAsia"/>
          <w:b/>
          <w:szCs w:val="21"/>
        </w:rPr>
        <w:t>基于黄金圈法则的药品质量风险管控</w:t>
      </w:r>
    </w:p>
    <w:p w:rsidR="00927EA7" w:rsidRDefault="00927EA7" w:rsidP="00927EA7">
      <w:pPr>
        <w:ind w:firstLineChars="200" w:firstLine="560"/>
        <w:jc w:val="left"/>
        <w:rPr>
          <w:rFonts w:ascii="宋体" w:eastAsia="宋体" w:hAnsi="宋体"/>
          <w:sz w:val="28"/>
          <w:szCs w:val="28"/>
        </w:rPr>
      </w:pPr>
      <w:r w:rsidRPr="00927EA7">
        <w:rPr>
          <w:rFonts w:ascii="宋体" w:eastAsia="宋体" w:hAnsi="宋体" w:hint="eastAsia"/>
          <w:sz w:val="28"/>
          <w:szCs w:val="28"/>
        </w:rPr>
        <w:t>主要做法如下：</w:t>
      </w:r>
    </w:p>
    <w:p w:rsidR="00DE7BF3" w:rsidRDefault="00DE7BF3" w:rsidP="003C2152">
      <w:pPr>
        <w:ind w:firstLineChars="200" w:firstLine="562"/>
        <w:jc w:val="left"/>
        <w:outlineLvl w:val="1"/>
        <w:rPr>
          <w:rFonts w:ascii="宋体" w:eastAsia="宋体" w:hAnsi="宋体"/>
          <w:b/>
          <w:sz w:val="28"/>
          <w:szCs w:val="28"/>
        </w:rPr>
      </w:pPr>
      <w:r>
        <w:rPr>
          <w:rFonts w:ascii="宋体" w:eastAsia="宋体" w:hAnsi="宋体" w:hint="eastAsia"/>
          <w:b/>
          <w:sz w:val="28"/>
          <w:szCs w:val="28"/>
        </w:rPr>
        <w:lastRenderedPageBreak/>
        <w:t>（一）树立</w:t>
      </w:r>
      <w:r w:rsidR="00E61323">
        <w:rPr>
          <w:rFonts w:ascii="宋体" w:eastAsia="宋体" w:hAnsi="宋体" w:hint="eastAsia"/>
          <w:b/>
          <w:sz w:val="28"/>
          <w:szCs w:val="28"/>
        </w:rPr>
        <w:t>质量精神，</w:t>
      </w:r>
      <w:r w:rsidR="003C2152">
        <w:rPr>
          <w:rFonts w:ascii="宋体" w:eastAsia="宋体" w:hAnsi="宋体" w:hint="eastAsia"/>
          <w:b/>
          <w:sz w:val="28"/>
          <w:szCs w:val="28"/>
        </w:rPr>
        <w:t>实现由内而外的转变</w:t>
      </w:r>
    </w:p>
    <w:p w:rsidR="008E2D1C" w:rsidRDefault="008E2D1C" w:rsidP="002A61A6">
      <w:pPr>
        <w:pStyle w:val="a6"/>
        <w:ind w:firstLine="562"/>
        <w:jc w:val="left"/>
        <w:outlineLvl w:val="2"/>
        <w:rPr>
          <w:rFonts w:ascii="宋体" w:eastAsia="宋体" w:hAnsi="宋体"/>
          <w:b/>
          <w:sz w:val="28"/>
          <w:szCs w:val="28"/>
        </w:rPr>
      </w:pPr>
      <w:r>
        <w:rPr>
          <w:rFonts w:ascii="宋体" w:eastAsia="宋体" w:hAnsi="宋体" w:hint="eastAsia"/>
          <w:b/>
          <w:sz w:val="28"/>
          <w:szCs w:val="28"/>
        </w:rPr>
        <w:t>1、</w:t>
      </w:r>
      <w:r w:rsidR="002A61A6">
        <w:rPr>
          <w:rFonts w:ascii="宋体" w:eastAsia="宋体" w:hAnsi="宋体" w:hint="eastAsia"/>
          <w:b/>
          <w:sz w:val="28"/>
          <w:szCs w:val="28"/>
        </w:rPr>
        <w:t>从“为什么”切入，建立</w:t>
      </w:r>
      <w:r>
        <w:rPr>
          <w:rFonts w:ascii="宋体" w:eastAsia="宋体" w:hAnsi="宋体" w:hint="eastAsia"/>
          <w:b/>
          <w:sz w:val="28"/>
          <w:szCs w:val="28"/>
        </w:rPr>
        <w:t>质量精神</w:t>
      </w:r>
    </w:p>
    <w:p w:rsidR="002A61A6" w:rsidRDefault="002A61A6" w:rsidP="002A61A6">
      <w:pPr>
        <w:pStyle w:val="a6"/>
        <w:ind w:firstLine="560"/>
        <w:jc w:val="left"/>
        <w:rPr>
          <w:rFonts w:ascii="宋体" w:eastAsia="宋体" w:hAnsi="宋体"/>
          <w:sz w:val="28"/>
          <w:szCs w:val="28"/>
        </w:rPr>
      </w:pPr>
      <w:r>
        <w:rPr>
          <w:rFonts w:ascii="宋体" w:eastAsia="宋体" w:hAnsi="宋体" w:hint="eastAsia"/>
          <w:sz w:val="28"/>
          <w:szCs w:val="28"/>
        </w:rPr>
        <w:t>黄金圈法则的最里层是“为什么”，是做事情的目的和理念。黄金圈法则要求人们</w:t>
      </w:r>
      <w:r w:rsidRPr="002A61A6">
        <w:rPr>
          <w:rFonts w:ascii="宋体" w:eastAsia="宋体" w:hAnsi="宋体" w:hint="eastAsia"/>
          <w:sz w:val="28"/>
          <w:szCs w:val="28"/>
        </w:rPr>
        <w:t>思考问题</w:t>
      </w:r>
      <w:r>
        <w:rPr>
          <w:rFonts w:ascii="宋体" w:eastAsia="宋体" w:hAnsi="宋体" w:hint="eastAsia"/>
          <w:sz w:val="28"/>
          <w:szCs w:val="28"/>
        </w:rPr>
        <w:t>从本质出发，由内而外，</w:t>
      </w:r>
      <w:r w:rsidRPr="002A61A6">
        <w:rPr>
          <w:rFonts w:ascii="宋体" w:eastAsia="宋体" w:hAnsi="宋体" w:hint="eastAsia"/>
          <w:sz w:val="28"/>
          <w:szCs w:val="28"/>
        </w:rPr>
        <w:t>从“为什么”开始，通过挑战现状、挑战自我、战胜自我，从而实现创新发展。</w:t>
      </w:r>
    </w:p>
    <w:p w:rsidR="002A61A6" w:rsidRDefault="002A61A6" w:rsidP="002A61A6">
      <w:pPr>
        <w:pStyle w:val="a6"/>
        <w:ind w:firstLine="560"/>
        <w:jc w:val="left"/>
        <w:rPr>
          <w:rFonts w:ascii="宋体" w:eastAsia="宋体" w:hAnsi="宋体"/>
          <w:sz w:val="28"/>
          <w:szCs w:val="28"/>
        </w:rPr>
      </w:pPr>
      <w:r>
        <w:rPr>
          <w:rFonts w:ascii="宋体" w:eastAsia="宋体" w:hAnsi="宋体" w:hint="eastAsia"/>
          <w:sz w:val="28"/>
          <w:szCs w:val="28"/>
        </w:rPr>
        <w:t>公司结合</w:t>
      </w:r>
      <w:r w:rsidR="00C03AA6">
        <w:rPr>
          <w:rFonts w:ascii="宋体" w:eastAsia="宋体" w:hAnsi="宋体" w:hint="eastAsia"/>
          <w:sz w:val="28"/>
          <w:szCs w:val="28"/>
        </w:rPr>
        <w:t>药品的特殊性，在总结企业发展历程的基础上，</w:t>
      </w:r>
      <w:r w:rsidR="00001D0F" w:rsidRPr="00001D0F">
        <w:rPr>
          <w:rFonts w:ascii="宋体" w:eastAsia="宋体" w:hAnsi="宋体" w:hint="eastAsia"/>
          <w:sz w:val="28"/>
          <w:szCs w:val="28"/>
        </w:rPr>
        <w:t>将质量作为一切的起点，精益求精，</w:t>
      </w:r>
      <w:r w:rsidR="00001D0F">
        <w:rPr>
          <w:rFonts w:ascii="宋体" w:eastAsia="宋体" w:hAnsi="宋体" w:hint="eastAsia"/>
          <w:sz w:val="28"/>
          <w:szCs w:val="28"/>
        </w:rPr>
        <w:t>建立了以质量为核心的企业文化体系。公司</w:t>
      </w:r>
      <w:r w:rsidR="00001D0F" w:rsidRPr="00001D0F">
        <w:rPr>
          <w:rFonts w:ascii="宋体" w:eastAsia="宋体" w:hAnsi="宋体" w:hint="eastAsia"/>
          <w:sz w:val="28"/>
          <w:szCs w:val="28"/>
        </w:rPr>
        <w:t>所做的一切，始于护佑众生的使命，任何困难都不能把我们打倒，唯有质量。</w:t>
      </w:r>
      <w:r w:rsidR="0072392B">
        <w:rPr>
          <w:rFonts w:ascii="宋体" w:eastAsia="宋体" w:hAnsi="宋体" w:hint="eastAsia"/>
          <w:sz w:val="28"/>
          <w:szCs w:val="28"/>
        </w:rPr>
        <w:t>而对于药品企业来说，药品质量的本质要求就是质量风险管控。</w:t>
      </w:r>
      <w:r w:rsidR="00001D0F">
        <w:rPr>
          <w:rFonts w:ascii="宋体" w:eastAsia="宋体" w:hAnsi="宋体" w:hint="eastAsia"/>
          <w:sz w:val="28"/>
          <w:szCs w:val="28"/>
        </w:rPr>
        <w:t>企业要</w:t>
      </w:r>
      <w:r w:rsidR="00001D0F" w:rsidRPr="00001D0F">
        <w:rPr>
          <w:rFonts w:ascii="宋体" w:eastAsia="宋体" w:hAnsi="宋体" w:hint="eastAsia"/>
          <w:sz w:val="28"/>
          <w:szCs w:val="28"/>
        </w:rPr>
        <w:t>不断超越自己，保证药品质量风险可控，让更多的患者远离疾病的困扰。</w:t>
      </w:r>
    </w:p>
    <w:p w:rsidR="00001D0F" w:rsidRPr="00615167" w:rsidRDefault="00615167" w:rsidP="00436EBA">
      <w:pPr>
        <w:ind w:firstLineChars="200" w:firstLine="422"/>
        <w:jc w:val="center"/>
        <w:rPr>
          <w:rFonts w:asciiTheme="minorEastAsia" w:hAnsiTheme="minorEastAsia"/>
          <w:szCs w:val="28"/>
        </w:rPr>
      </w:pPr>
      <w:r w:rsidRPr="00436EBA">
        <w:rPr>
          <w:rFonts w:asciiTheme="minorEastAsia" w:hAnsiTheme="minorEastAsia" w:hint="eastAsia"/>
          <w:b/>
          <w:szCs w:val="21"/>
        </w:rPr>
        <w:t xml:space="preserve">表 </w:t>
      </w:r>
      <w:r w:rsidR="005E1010"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表 \* ARABIC</w:instrText>
      </w:r>
      <w:r w:rsidRPr="00436EBA">
        <w:rPr>
          <w:rFonts w:asciiTheme="minorEastAsia" w:hAnsiTheme="minorEastAsia"/>
          <w:b/>
          <w:szCs w:val="21"/>
        </w:rPr>
        <w:instrText xml:space="preserve"> </w:instrText>
      </w:r>
      <w:r w:rsidR="005E1010" w:rsidRPr="00436EBA">
        <w:rPr>
          <w:rFonts w:asciiTheme="minorEastAsia" w:hAnsiTheme="minorEastAsia"/>
          <w:b/>
          <w:szCs w:val="21"/>
        </w:rPr>
        <w:fldChar w:fldCharType="separate"/>
      </w:r>
      <w:r w:rsidR="0098536B" w:rsidRPr="00436EBA">
        <w:rPr>
          <w:rFonts w:asciiTheme="minorEastAsia" w:hAnsiTheme="minorEastAsia"/>
          <w:b/>
          <w:szCs w:val="21"/>
        </w:rPr>
        <w:t>1</w:t>
      </w:r>
      <w:r w:rsidR="005E1010" w:rsidRPr="00436EBA">
        <w:rPr>
          <w:rFonts w:asciiTheme="minorEastAsia" w:hAnsiTheme="minorEastAsia"/>
          <w:b/>
          <w:szCs w:val="21"/>
        </w:rPr>
        <w:fldChar w:fldCharType="end"/>
      </w:r>
      <w:r w:rsidR="00001D0F" w:rsidRPr="00436EBA">
        <w:rPr>
          <w:rFonts w:asciiTheme="minorEastAsia" w:hAnsiTheme="minorEastAsia"/>
          <w:b/>
          <w:szCs w:val="21"/>
        </w:rPr>
        <w:t xml:space="preserve">  </w:t>
      </w:r>
      <w:r w:rsidR="00001D0F" w:rsidRPr="00436EBA">
        <w:rPr>
          <w:rFonts w:asciiTheme="minorEastAsia" w:hAnsiTheme="minorEastAsia" w:hint="eastAsia"/>
          <w:b/>
          <w:szCs w:val="21"/>
        </w:rPr>
        <w:t>以质量为核心的企业文化体系</w:t>
      </w:r>
    </w:p>
    <w:tbl>
      <w:tblPr>
        <w:tblStyle w:val="ab"/>
        <w:tblW w:w="0" w:type="auto"/>
        <w:tblLook w:val="04A0" w:firstRow="1" w:lastRow="0" w:firstColumn="1" w:lastColumn="0" w:noHBand="0" w:noVBand="1"/>
      </w:tblPr>
      <w:tblGrid>
        <w:gridCol w:w="1980"/>
        <w:gridCol w:w="6316"/>
      </w:tblGrid>
      <w:tr w:rsidR="00001D0F" w:rsidTr="00001D0F">
        <w:tc>
          <w:tcPr>
            <w:tcW w:w="1980" w:type="dxa"/>
          </w:tcPr>
          <w:p w:rsidR="00001D0F" w:rsidRPr="00001D0F" w:rsidRDefault="00001D0F" w:rsidP="002A61A6">
            <w:pPr>
              <w:pStyle w:val="a6"/>
              <w:ind w:firstLineChars="0" w:firstLine="0"/>
              <w:jc w:val="left"/>
              <w:rPr>
                <w:rFonts w:ascii="宋体" w:eastAsia="宋体" w:hAnsi="宋体"/>
                <w:szCs w:val="28"/>
              </w:rPr>
            </w:pPr>
            <w:r w:rsidRPr="00001D0F">
              <w:rPr>
                <w:rFonts w:ascii="宋体" w:eastAsia="宋体" w:hAnsi="宋体" w:hint="eastAsia"/>
                <w:szCs w:val="28"/>
              </w:rPr>
              <w:t>使命</w:t>
            </w:r>
          </w:p>
        </w:tc>
        <w:tc>
          <w:tcPr>
            <w:tcW w:w="6316" w:type="dxa"/>
          </w:tcPr>
          <w:p w:rsidR="00001D0F" w:rsidRPr="00001D0F" w:rsidRDefault="00001D0F" w:rsidP="002A61A6">
            <w:pPr>
              <w:pStyle w:val="a6"/>
              <w:ind w:firstLineChars="0" w:firstLine="0"/>
              <w:jc w:val="left"/>
              <w:rPr>
                <w:rFonts w:ascii="宋体" w:eastAsia="宋体" w:hAnsi="宋体"/>
                <w:szCs w:val="28"/>
              </w:rPr>
            </w:pPr>
            <w:r w:rsidRPr="00001D0F">
              <w:rPr>
                <w:rFonts w:ascii="宋体" w:eastAsia="宋体" w:hAnsi="宋体" w:hint="eastAsia"/>
                <w:szCs w:val="28"/>
              </w:rPr>
              <w:t>求索进取，护佑众生</w:t>
            </w:r>
          </w:p>
        </w:tc>
      </w:tr>
      <w:tr w:rsidR="00001D0F" w:rsidTr="00001D0F">
        <w:tc>
          <w:tcPr>
            <w:tcW w:w="1980" w:type="dxa"/>
          </w:tcPr>
          <w:p w:rsidR="00001D0F" w:rsidRPr="00001D0F" w:rsidRDefault="00001D0F" w:rsidP="002A61A6">
            <w:pPr>
              <w:pStyle w:val="a6"/>
              <w:ind w:firstLineChars="0" w:firstLine="0"/>
              <w:jc w:val="left"/>
              <w:rPr>
                <w:rFonts w:ascii="宋体" w:eastAsia="宋体" w:hAnsi="宋体"/>
                <w:szCs w:val="28"/>
              </w:rPr>
            </w:pPr>
            <w:r w:rsidRPr="00001D0F">
              <w:rPr>
                <w:rFonts w:ascii="宋体" w:eastAsia="宋体" w:hAnsi="宋体" w:hint="eastAsia"/>
                <w:szCs w:val="28"/>
              </w:rPr>
              <w:t>核心价值观</w:t>
            </w:r>
          </w:p>
        </w:tc>
        <w:tc>
          <w:tcPr>
            <w:tcW w:w="6316" w:type="dxa"/>
          </w:tcPr>
          <w:p w:rsidR="00001D0F" w:rsidRPr="00001D0F" w:rsidRDefault="00B14402" w:rsidP="002A61A6">
            <w:pPr>
              <w:pStyle w:val="a6"/>
              <w:ind w:firstLineChars="0" w:firstLine="0"/>
              <w:jc w:val="left"/>
              <w:rPr>
                <w:rFonts w:ascii="宋体" w:eastAsia="宋体" w:hAnsi="宋体"/>
                <w:szCs w:val="28"/>
              </w:rPr>
            </w:pPr>
            <w:r>
              <w:rPr>
                <w:rFonts w:ascii="宋体" w:eastAsia="宋体" w:hAnsi="宋体" w:hint="eastAsia"/>
                <w:szCs w:val="28"/>
              </w:rPr>
              <w:t>高质惠民、创新至善</w:t>
            </w:r>
          </w:p>
        </w:tc>
      </w:tr>
      <w:tr w:rsidR="00622938" w:rsidTr="00001D0F">
        <w:tc>
          <w:tcPr>
            <w:tcW w:w="1980" w:type="dxa"/>
          </w:tcPr>
          <w:p w:rsidR="00622938" w:rsidRPr="00001D0F" w:rsidRDefault="00622938" w:rsidP="002A61A6">
            <w:pPr>
              <w:pStyle w:val="a6"/>
              <w:ind w:firstLineChars="0" w:firstLine="0"/>
              <w:jc w:val="left"/>
              <w:rPr>
                <w:rFonts w:ascii="宋体" w:eastAsia="宋体" w:hAnsi="宋体"/>
                <w:szCs w:val="28"/>
              </w:rPr>
            </w:pPr>
            <w:proofErr w:type="gramStart"/>
            <w:r>
              <w:rPr>
                <w:rFonts w:ascii="宋体" w:eastAsia="宋体" w:hAnsi="宋体" w:hint="eastAsia"/>
                <w:szCs w:val="28"/>
              </w:rPr>
              <w:t>愿景</w:t>
            </w:r>
            <w:proofErr w:type="gramEnd"/>
          </w:p>
        </w:tc>
        <w:tc>
          <w:tcPr>
            <w:tcW w:w="6316" w:type="dxa"/>
          </w:tcPr>
          <w:p w:rsidR="00622938" w:rsidRPr="00001D0F" w:rsidRDefault="00622938" w:rsidP="002A61A6">
            <w:pPr>
              <w:pStyle w:val="a6"/>
              <w:ind w:firstLineChars="0" w:firstLine="0"/>
              <w:jc w:val="left"/>
              <w:rPr>
                <w:rFonts w:ascii="宋体" w:eastAsia="宋体" w:hAnsi="宋体"/>
                <w:szCs w:val="28"/>
              </w:rPr>
            </w:pPr>
            <w:r w:rsidRPr="00622938">
              <w:rPr>
                <w:rFonts w:ascii="宋体" w:eastAsia="宋体" w:hAnsi="宋体" w:hint="eastAsia"/>
                <w:szCs w:val="28"/>
              </w:rPr>
              <w:t>国内领先，具有国际竞争力的知名企业</w:t>
            </w:r>
          </w:p>
        </w:tc>
      </w:tr>
      <w:tr w:rsidR="00001D0F" w:rsidTr="00001D0F">
        <w:tc>
          <w:tcPr>
            <w:tcW w:w="1980" w:type="dxa"/>
          </w:tcPr>
          <w:p w:rsidR="00001D0F" w:rsidRPr="00001D0F" w:rsidRDefault="00001D0F" w:rsidP="002A61A6">
            <w:pPr>
              <w:pStyle w:val="a6"/>
              <w:ind w:firstLineChars="0" w:firstLine="0"/>
              <w:jc w:val="left"/>
              <w:rPr>
                <w:rFonts w:ascii="宋体" w:eastAsia="宋体" w:hAnsi="宋体"/>
                <w:szCs w:val="28"/>
              </w:rPr>
            </w:pPr>
            <w:r w:rsidRPr="00001D0F">
              <w:rPr>
                <w:rFonts w:ascii="宋体" w:eastAsia="宋体" w:hAnsi="宋体" w:hint="eastAsia"/>
                <w:szCs w:val="28"/>
              </w:rPr>
              <w:t>质量文化</w:t>
            </w:r>
          </w:p>
        </w:tc>
        <w:tc>
          <w:tcPr>
            <w:tcW w:w="6316" w:type="dxa"/>
          </w:tcPr>
          <w:p w:rsidR="00001D0F" w:rsidRPr="00001D0F" w:rsidRDefault="00001D0F" w:rsidP="002A61A6">
            <w:pPr>
              <w:pStyle w:val="a6"/>
              <w:ind w:firstLineChars="0" w:firstLine="0"/>
              <w:jc w:val="left"/>
              <w:rPr>
                <w:rFonts w:ascii="宋体" w:eastAsia="宋体" w:hAnsi="宋体"/>
                <w:szCs w:val="28"/>
              </w:rPr>
            </w:pPr>
            <w:r w:rsidRPr="00001D0F">
              <w:rPr>
                <w:rFonts w:ascii="宋体" w:eastAsia="宋体" w:hAnsi="宋体" w:hint="eastAsia"/>
                <w:szCs w:val="28"/>
              </w:rPr>
              <w:t>为父母制药，为亲人制药</w:t>
            </w:r>
          </w:p>
        </w:tc>
      </w:tr>
      <w:tr w:rsidR="00001D0F" w:rsidTr="00001D0F">
        <w:tc>
          <w:tcPr>
            <w:tcW w:w="1980" w:type="dxa"/>
          </w:tcPr>
          <w:p w:rsidR="00001D0F" w:rsidRPr="00001D0F" w:rsidRDefault="00001D0F" w:rsidP="002A61A6">
            <w:pPr>
              <w:pStyle w:val="a6"/>
              <w:ind w:firstLineChars="0" w:firstLine="0"/>
              <w:jc w:val="left"/>
              <w:rPr>
                <w:rFonts w:ascii="宋体" w:eastAsia="宋体" w:hAnsi="宋体"/>
                <w:szCs w:val="28"/>
              </w:rPr>
            </w:pPr>
            <w:r w:rsidRPr="00001D0F">
              <w:rPr>
                <w:rFonts w:ascii="宋体" w:eastAsia="宋体" w:hAnsi="宋体" w:hint="eastAsia"/>
                <w:szCs w:val="28"/>
              </w:rPr>
              <w:t>质量精神</w:t>
            </w:r>
          </w:p>
        </w:tc>
        <w:tc>
          <w:tcPr>
            <w:tcW w:w="6316" w:type="dxa"/>
          </w:tcPr>
          <w:p w:rsidR="00001D0F" w:rsidRPr="00001D0F" w:rsidRDefault="00001D0F" w:rsidP="002A61A6">
            <w:pPr>
              <w:pStyle w:val="a6"/>
              <w:ind w:firstLineChars="0" w:firstLine="0"/>
              <w:jc w:val="left"/>
              <w:rPr>
                <w:rFonts w:ascii="宋体" w:eastAsia="宋体" w:hAnsi="宋体"/>
                <w:szCs w:val="28"/>
              </w:rPr>
            </w:pPr>
            <w:r w:rsidRPr="00001D0F">
              <w:rPr>
                <w:rFonts w:ascii="宋体" w:eastAsia="宋体" w:hAnsi="宋体" w:hint="eastAsia"/>
                <w:szCs w:val="28"/>
              </w:rPr>
              <w:t>任何困难都不能把我们打倒，唯有质量</w:t>
            </w:r>
          </w:p>
        </w:tc>
      </w:tr>
    </w:tbl>
    <w:p w:rsidR="008E2D1C" w:rsidRDefault="008E2D1C" w:rsidP="00001D0F">
      <w:pPr>
        <w:pStyle w:val="a6"/>
        <w:ind w:firstLine="562"/>
        <w:jc w:val="left"/>
        <w:outlineLvl w:val="2"/>
        <w:rPr>
          <w:rFonts w:ascii="宋体" w:eastAsia="宋体" w:hAnsi="宋体"/>
          <w:b/>
          <w:sz w:val="28"/>
          <w:szCs w:val="28"/>
        </w:rPr>
      </w:pPr>
      <w:r>
        <w:rPr>
          <w:rFonts w:ascii="宋体" w:eastAsia="宋体" w:hAnsi="宋体" w:hint="eastAsia"/>
          <w:b/>
          <w:sz w:val="28"/>
          <w:szCs w:val="28"/>
        </w:rPr>
        <w:t>2、</w:t>
      </w:r>
      <w:r w:rsidR="00001D0F">
        <w:rPr>
          <w:rFonts w:ascii="宋体" w:eastAsia="宋体" w:hAnsi="宋体" w:hint="eastAsia"/>
          <w:b/>
          <w:sz w:val="28"/>
          <w:szCs w:val="28"/>
        </w:rPr>
        <w:t>落实</w:t>
      </w:r>
      <w:r>
        <w:rPr>
          <w:rFonts w:ascii="宋体" w:eastAsia="宋体" w:hAnsi="宋体" w:hint="eastAsia"/>
          <w:b/>
          <w:sz w:val="28"/>
          <w:szCs w:val="28"/>
        </w:rPr>
        <w:t>质量精神</w:t>
      </w:r>
      <w:r w:rsidR="00001D0F">
        <w:rPr>
          <w:rFonts w:ascii="宋体" w:eastAsia="宋体" w:hAnsi="宋体" w:hint="eastAsia"/>
          <w:b/>
          <w:sz w:val="28"/>
          <w:szCs w:val="28"/>
        </w:rPr>
        <w:t>，形成统一的行为准则</w:t>
      </w:r>
    </w:p>
    <w:p w:rsidR="008E2D1C" w:rsidRDefault="005732AE" w:rsidP="008E2D1C">
      <w:pPr>
        <w:pStyle w:val="a6"/>
        <w:ind w:firstLine="560"/>
        <w:jc w:val="left"/>
        <w:rPr>
          <w:rFonts w:ascii="宋体" w:eastAsia="宋体" w:hAnsi="宋体"/>
          <w:sz w:val="28"/>
          <w:szCs w:val="28"/>
        </w:rPr>
      </w:pPr>
      <w:r>
        <w:rPr>
          <w:rFonts w:ascii="宋体" w:eastAsia="宋体" w:hAnsi="宋体" w:hint="eastAsia"/>
          <w:sz w:val="28"/>
          <w:szCs w:val="28"/>
        </w:rPr>
        <w:t>公司</w:t>
      </w:r>
      <w:r w:rsidR="00707EA1">
        <w:rPr>
          <w:rFonts w:ascii="宋体" w:eastAsia="宋体" w:hAnsi="宋体" w:hint="eastAsia"/>
          <w:sz w:val="28"/>
          <w:szCs w:val="28"/>
        </w:rPr>
        <w:t>宣</w:t>
      </w:r>
      <w:proofErr w:type="gramStart"/>
      <w:r w:rsidR="00707EA1">
        <w:rPr>
          <w:rFonts w:ascii="宋体" w:eastAsia="宋体" w:hAnsi="宋体" w:hint="eastAsia"/>
          <w:sz w:val="28"/>
          <w:szCs w:val="28"/>
        </w:rPr>
        <w:t>贯落实</w:t>
      </w:r>
      <w:proofErr w:type="gramEnd"/>
      <w:r w:rsidR="00707EA1">
        <w:rPr>
          <w:rFonts w:ascii="宋体" w:eastAsia="宋体" w:hAnsi="宋体" w:hint="eastAsia"/>
          <w:sz w:val="28"/>
          <w:szCs w:val="28"/>
        </w:rPr>
        <w:t>质量文化，促进</w:t>
      </w:r>
      <w:r w:rsidR="008E2D1C" w:rsidRPr="00001D0F">
        <w:rPr>
          <w:rFonts w:ascii="宋体" w:eastAsia="宋体" w:hAnsi="宋体" w:hint="eastAsia"/>
          <w:sz w:val="28"/>
          <w:szCs w:val="28"/>
        </w:rPr>
        <w:t>质量精神</w:t>
      </w:r>
      <w:r w:rsidR="00707EA1">
        <w:rPr>
          <w:rFonts w:ascii="宋体" w:eastAsia="宋体" w:hAnsi="宋体" w:hint="eastAsia"/>
          <w:sz w:val="28"/>
          <w:szCs w:val="28"/>
        </w:rPr>
        <w:t>在</w:t>
      </w:r>
      <w:r w:rsidR="008E2D1C" w:rsidRPr="00001D0F">
        <w:rPr>
          <w:rFonts w:ascii="宋体" w:eastAsia="宋体" w:hAnsi="宋体" w:hint="eastAsia"/>
          <w:sz w:val="28"/>
          <w:szCs w:val="28"/>
        </w:rPr>
        <w:t>全体员工的认知认同,形成了全体员工的行为准则。</w:t>
      </w:r>
      <w:r w:rsidR="00B46993">
        <w:rPr>
          <w:rFonts w:ascii="宋体" w:eastAsia="宋体" w:hAnsi="宋体" w:hint="eastAsia"/>
          <w:sz w:val="28"/>
          <w:szCs w:val="28"/>
        </w:rPr>
        <w:t>公司</w:t>
      </w:r>
      <w:r w:rsidR="00B46993" w:rsidRPr="00B46993">
        <w:rPr>
          <w:rFonts w:ascii="宋体" w:eastAsia="宋体" w:hAnsi="宋体" w:hint="eastAsia"/>
          <w:sz w:val="28"/>
          <w:szCs w:val="28"/>
        </w:rPr>
        <w:t>对核心价值观进行诠释</w:t>
      </w:r>
      <w:r w:rsidR="00B46993">
        <w:rPr>
          <w:rFonts w:ascii="宋体" w:eastAsia="宋体" w:hAnsi="宋体" w:hint="eastAsia"/>
          <w:sz w:val="28"/>
          <w:szCs w:val="28"/>
        </w:rPr>
        <w:t>，确定质量是企业安身立命之本。同时，公司通过各类培训、质量月主题活动，以及质量文化的考试，</w:t>
      </w:r>
      <w:r w:rsidR="00EB46A8" w:rsidRPr="00EB46A8">
        <w:rPr>
          <w:rFonts w:ascii="宋体" w:eastAsia="宋体" w:hAnsi="宋体" w:hint="eastAsia"/>
          <w:sz w:val="28"/>
          <w:szCs w:val="28"/>
        </w:rPr>
        <w:t>让员工内心深处关注质量。通过每一位员工的认同而内化，透过每一位员工的行为反映到日常操作行为中，从而不断实现质量战略目标。</w:t>
      </w:r>
    </w:p>
    <w:p w:rsidR="006062B7" w:rsidRPr="00BD245B" w:rsidRDefault="00B46993" w:rsidP="00B46993">
      <w:pPr>
        <w:pStyle w:val="a6"/>
        <w:ind w:left="360" w:firstLineChars="0" w:firstLine="0"/>
        <w:jc w:val="center"/>
        <w:rPr>
          <w:rFonts w:ascii="宋体" w:eastAsia="宋体" w:hAnsi="宋体"/>
          <w:sz w:val="28"/>
          <w:szCs w:val="28"/>
        </w:rPr>
      </w:pPr>
      <w:r>
        <w:rPr>
          <w:rFonts w:ascii="宋体" w:eastAsia="宋体" w:hAnsi="宋体"/>
          <w:noProof/>
          <w:sz w:val="28"/>
          <w:szCs w:val="28"/>
        </w:rPr>
        <w:lastRenderedPageBreak/>
        <w:drawing>
          <wp:inline distT="0" distB="0" distL="0" distR="0" wp14:anchorId="4172EF2E" wp14:editId="714E8AE1">
            <wp:extent cx="4127104" cy="2135354"/>
            <wp:effectExtent l="0" t="0" r="698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0507" cy="2147463"/>
                    </a:xfrm>
                    <a:prstGeom prst="rect">
                      <a:avLst/>
                    </a:prstGeom>
                    <a:noFill/>
                  </pic:spPr>
                </pic:pic>
              </a:graphicData>
            </a:graphic>
          </wp:inline>
        </w:drawing>
      </w:r>
    </w:p>
    <w:p w:rsidR="00B46993" w:rsidRPr="00436EBA" w:rsidRDefault="00B46993"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Pr="00436EBA">
        <w:rPr>
          <w:rFonts w:asciiTheme="minorEastAsia" w:hAnsiTheme="minorEastAsia"/>
          <w:b/>
          <w:szCs w:val="21"/>
        </w:rPr>
        <w:fldChar w:fldCharType="separate"/>
      </w:r>
      <w:r w:rsidR="000376EC" w:rsidRPr="00436EBA">
        <w:rPr>
          <w:rFonts w:asciiTheme="minorEastAsia" w:hAnsiTheme="minorEastAsia"/>
          <w:b/>
          <w:szCs w:val="21"/>
        </w:rPr>
        <w:t>2</w:t>
      </w:r>
      <w:r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核心价值观的诠释</w:t>
      </w:r>
    </w:p>
    <w:p w:rsidR="00DE7BF3" w:rsidRDefault="00E61323" w:rsidP="003C2152">
      <w:pPr>
        <w:ind w:firstLineChars="200" w:firstLine="562"/>
        <w:jc w:val="left"/>
        <w:outlineLvl w:val="1"/>
        <w:rPr>
          <w:rFonts w:ascii="宋体" w:eastAsia="宋体" w:hAnsi="宋体"/>
          <w:b/>
          <w:sz w:val="28"/>
          <w:szCs w:val="28"/>
        </w:rPr>
      </w:pPr>
      <w:r>
        <w:rPr>
          <w:rFonts w:ascii="宋体" w:eastAsia="宋体" w:hAnsi="宋体" w:hint="eastAsia"/>
          <w:b/>
          <w:sz w:val="28"/>
          <w:szCs w:val="28"/>
        </w:rPr>
        <w:t>（二）实施“三不”原则，实现质量风险全过程管控</w:t>
      </w:r>
    </w:p>
    <w:p w:rsidR="00C36575" w:rsidRDefault="00C36575" w:rsidP="00927EA7">
      <w:pPr>
        <w:pStyle w:val="a6"/>
        <w:ind w:firstLine="560"/>
        <w:jc w:val="left"/>
        <w:rPr>
          <w:rFonts w:ascii="宋体" w:eastAsia="宋体" w:hAnsi="宋体"/>
          <w:sz w:val="28"/>
          <w:szCs w:val="28"/>
        </w:rPr>
      </w:pPr>
      <w:r>
        <w:rPr>
          <w:rFonts w:ascii="宋体" w:eastAsia="宋体" w:hAnsi="宋体" w:hint="eastAsia"/>
          <w:sz w:val="28"/>
          <w:szCs w:val="28"/>
        </w:rPr>
        <w:t>公司</w:t>
      </w:r>
      <w:r w:rsidRPr="00C36575">
        <w:rPr>
          <w:rFonts w:ascii="宋体" w:eastAsia="宋体" w:hAnsi="宋体" w:hint="eastAsia"/>
          <w:sz w:val="28"/>
          <w:szCs w:val="28"/>
        </w:rPr>
        <w:t>提出“药品质量是设计和生产出来的，不是检测出来的”。要想保证药品的质量，就要把传统质量管理转向事前的风险预控</w:t>
      </w:r>
      <w:r>
        <w:rPr>
          <w:rFonts w:ascii="宋体" w:eastAsia="宋体" w:hAnsi="宋体" w:hint="eastAsia"/>
          <w:sz w:val="28"/>
          <w:szCs w:val="28"/>
        </w:rPr>
        <w:t>。公司</w:t>
      </w:r>
      <w:r w:rsidR="00F30E77">
        <w:rPr>
          <w:rFonts w:ascii="宋体" w:eastAsia="宋体" w:hAnsi="宋体" w:hint="eastAsia"/>
          <w:sz w:val="28"/>
          <w:szCs w:val="28"/>
        </w:rPr>
        <w:t>加强对质量风险的全过程管控</w:t>
      </w:r>
      <w:r w:rsidRPr="00C36575">
        <w:rPr>
          <w:rFonts w:ascii="宋体" w:eastAsia="宋体" w:hAnsi="宋体" w:hint="eastAsia"/>
          <w:sz w:val="28"/>
          <w:szCs w:val="28"/>
        </w:rPr>
        <w:t>，形成了具有公司特色的质量风险管控理念</w:t>
      </w:r>
      <w:r w:rsidR="00E5559C">
        <w:rPr>
          <w:rFonts w:ascii="宋体" w:eastAsia="宋体" w:hAnsi="宋体" w:hint="eastAsia"/>
          <w:sz w:val="28"/>
          <w:szCs w:val="28"/>
        </w:rPr>
        <w:t>。</w:t>
      </w:r>
    </w:p>
    <w:p w:rsidR="00E5559C" w:rsidRPr="00E5559C" w:rsidRDefault="00E5559C" w:rsidP="00E5559C">
      <w:pPr>
        <w:pStyle w:val="a6"/>
        <w:ind w:firstLine="562"/>
        <w:jc w:val="left"/>
        <w:outlineLvl w:val="2"/>
        <w:rPr>
          <w:rFonts w:ascii="宋体" w:eastAsia="宋体" w:hAnsi="宋体"/>
          <w:b/>
          <w:sz w:val="28"/>
          <w:szCs w:val="28"/>
        </w:rPr>
      </w:pPr>
      <w:r>
        <w:rPr>
          <w:rFonts w:ascii="宋体" w:eastAsia="宋体" w:hAnsi="宋体" w:hint="eastAsia"/>
          <w:b/>
          <w:sz w:val="28"/>
          <w:szCs w:val="28"/>
        </w:rPr>
        <w:t>1、</w:t>
      </w:r>
      <w:r w:rsidR="00927EA7" w:rsidRPr="00E5559C">
        <w:rPr>
          <w:rFonts w:ascii="宋体" w:eastAsia="宋体" w:hAnsi="宋体" w:hint="eastAsia"/>
          <w:b/>
          <w:sz w:val="28"/>
          <w:szCs w:val="28"/>
        </w:rPr>
        <w:t>不让患者承担风险</w:t>
      </w:r>
    </w:p>
    <w:p w:rsidR="00B46993" w:rsidRDefault="00E5559C" w:rsidP="00927EA7">
      <w:pPr>
        <w:pStyle w:val="a6"/>
        <w:ind w:firstLine="560"/>
        <w:jc w:val="left"/>
        <w:rPr>
          <w:rFonts w:ascii="宋体" w:eastAsia="宋体" w:hAnsi="宋体"/>
          <w:sz w:val="28"/>
          <w:szCs w:val="28"/>
        </w:rPr>
      </w:pPr>
      <w:r>
        <w:rPr>
          <w:rFonts w:ascii="宋体" w:eastAsia="宋体" w:hAnsi="宋体" w:hint="eastAsia"/>
          <w:sz w:val="28"/>
          <w:szCs w:val="28"/>
        </w:rPr>
        <w:t>公司坚持“</w:t>
      </w:r>
      <w:r w:rsidR="00927EA7" w:rsidRPr="00927EA7">
        <w:rPr>
          <w:rFonts w:ascii="宋体" w:eastAsia="宋体" w:hAnsi="宋体" w:hint="eastAsia"/>
          <w:sz w:val="28"/>
          <w:szCs w:val="28"/>
        </w:rPr>
        <w:t>不让有毒、有害、无效、有问题的药品流入患者身体内</w:t>
      </w:r>
      <w:r>
        <w:rPr>
          <w:rFonts w:ascii="宋体" w:eastAsia="宋体" w:hAnsi="宋体" w:hint="eastAsia"/>
          <w:sz w:val="28"/>
          <w:szCs w:val="28"/>
        </w:rPr>
        <w:t>”</w:t>
      </w:r>
      <w:r w:rsidR="00927EA7" w:rsidRPr="00927EA7">
        <w:rPr>
          <w:rFonts w:ascii="宋体" w:eastAsia="宋体" w:hAnsi="宋体" w:hint="eastAsia"/>
          <w:sz w:val="28"/>
          <w:szCs w:val="28"/>
        </w:rPr>
        <w:t>。</w:t>
      </w:r>
      <w:r w:rsidR="00F30E77" w:rsidRPr="00927EA7">
        <w:rPr>
          <w:rFonts w:ascii="宋体" w:eastAsia="宋体" w:hAnsi="宋体" w:hint="eastAsia"/>
          <w:sz w:val="28"/>
          <w:szCs w:val="28"/>
        </w:rPr>
        <w:t>药品质量风险管控以保护患者为目标，确保产品安全有效、质量可控。</w:t>
      </w:r>
    </w:p>
    <w:p w:rsidR="00B46993" w:rsidRPr="00F30E77" w:rsidRDefault="00B46993" w:rsidP="00F30E77">
      <w:pPr>
        <w:pStyle w:val="a6"/>
        <w:ind w:firstLine="562"/>
        <w:jc w:val="left"/>
        <w:outlineLvl w:val="3"/>
        <w:rPr>
          <w:rFonts w:ascii="宋体" w:eastAsia="宋体" w:hAnsi="宋体"/>
          <w:b/>
          <w:sz w:val="28"/>
          <w:szCs w:val="28"/>
        </w:rPr>
      </w:pPr>
      <w:r w:rsidRPr="00F30E77">
        <w:rPr>
          <w:rFonts w:ascii="宋体" w:eastAsia="宋体" w:hAnsi="宋体" w:hint="eastAsia"/>
          <w:b/>
          <w:sz w:val="28"/>
          <w:szCs w:val="28"/>
        </w:rPr>
        <w:t>（1）全面识别和控制风险</w:t>
      </w:r>
    </w:p>
    <w:p w:rsidR="006949A8" w:rsidRDefault="00E5559C" w:rsidP="00927EA7">
      <w:pPr>
        <w:pStyle w:val="a6"/>
        <w:ind w:firstLine="560"/>
        <w:jc w:val="left"/>
        <w:rPr>
          <w:rFonts w:ascii="宋体" w:eastAsia="宋体" w:hAnsi="宋体"/>
          <w:color w:val="FF0000"/>
          <w:sz w:val="28"/>
          <w:szCs w:val="28"/>
        </w:rPr>
      </w:pPr>
      <w:r>
        <w:rPr>
          <w:rFonts w:ascii="宋体" w:eastAsia="宋体" w:hAnsi="宋体" w:hint="eastAsia"/>
          <w:sz w:val="28"/>
          <w:szCs w:val="28"/>
        </w:rPr>
        <w:t>公司</w:t>
      </w:r>
      <w:r w:rsidR="00F165DD">
        <w:rPr>
          <w:rFonts w:ascii="宋体" w:eastAsia="宋体" w:hAnsi="宋体" w:hint="eastAsia"/>
          <w:sz w:val="28"/>
          <w:szCs w:val="28"/>
        </w:rPr>
        <w:t>在行业内率先推行GMP，覆盖</w:t>
      </w:r>
      <w:r w:rsidRPr="00E5559C">
        <w:rPr>
          <w:rFonts w:ascii="宋体" w:eastAsia="宋体" w:hAnsi="宋体" w:hint="eastAsia"/>
          <w:sz w:val="28"/>
          <w:szCs w:val="28"/>
        </w:rPr>
        <w:t>原料、人员、设施设备、生产过程、包装运输、质量控制等</w:t>
      </w:r>
      <w:r w:rsidR="00F165DD">
        <w:rPr>
          <w:rFonts w:ascii="宋体" w:eastAsia="宋体" w:hAnsi="宋体" w:hint="eastAsia"/>
          <w:sz w:val="28"/>
          <w:szCs w:val="28"/>
        </w:rPr>
        <w:t>各</w:t>
      </w:r>
      <w:r w:rsidRPr="00E5559C">
        <w:rPr>
          <w:rFonts w:ascii="宋体" w:eastAsia="宋体" w:hAnsi="宋体" w:hint="eastAsia"/>
          <w:sz w:val="28"/>
          <w:szCs w:val="28"/>
        </w:rPr>
        <w:t>方面，形成一套可操作的作业规范</w:t>
      </w:r>
      <w:r w:rsidR="00F165DD">
        <w:rPr>
          <w:rFonts w:ascii="宋体" w:eastAsia="宋体" w:hAnsi="宋体" w:hint="eastAsia"/>
          <w:sz w:val="28"/>
          <w:szCs w:val="28"/>
        </w:rPr>
        <w:t>。</w:t>
      </w:r>
      <w:r w:rsidR="006949A8" w:rsidRPr="00B46993">
        <w:rPr>
          <w:rFonts w:ascii="宋体" w:eastAsia="宋体" w:hAnsi="宋体" w:hint="eastAsia"/>
          <w:sz w:val="28"/>
          <w:szCs w:val="28"/>
        </w:rPr>
        <w:t>公司固体制剂车间和液体制剂车间于20</w:t>
      </w:r>
      <w:r w:rsidR="00386560">
        <w:rPr>
          <w:rFonts w:ascii="宋体" w:eastAsia="宋体" w:hAnsi="宋体" w:hint="eastAsia"/>
          <w:sz w:val="28"/>
          <w:szCs w:val="28"/>
        </w:rPr>
        <w:t>0</w:t>
      </w:r>
      <w:r w:rsidR="006949A8" w:rsidRPr="00B46993">
        <w:rPr>
          <w:rFonts w:ascii="宋体" w:eastAsia="宋体" w:hAnsi="宋体" w:hint="eastAsia"/>
          <w:sz w:val="28"/>
          <w:szCs w:val="28"/>
        </w:rPr>
        <w:t>2年和</w:t>
      </w:r>
      <w:r w:rsidR="00386560">
        <w:rPr>
          <w:rFonts w:ascii="宋体" w:eastAsia="宋体" w:hAnsi="宋体" w:hint="eastAsia"/>
          <w:sz w:val="28"/>
          <w:szCs w:val="28"/>
        </w:rPr>
        <w:t>200</w:t>
      </w:r>
      <w:r w:rsidR="006949A8" w:rsidRPr="00B46993">
        <w:rPr>
          <w:rFonts w:ascii="宋体" w:eastAsia="宋体" w:hAnsi="宋体" w:hint="eastAsia"/>
          <w:sz w:val="28"/>
          <w:szCs w:val="28"/>
        </w:rPr>
        <w:t>3年分别一次通过了国家新版GMP认证。</w:t>
      </w:r>
      <w:r w:rsidR="00EE2B30" w:rsidRPr="00B46993">
        <w:rPr>
          <w:rFonts w:ascii="宋体" w:eastAsia="宋体" w:hAnsi="宋体" w:hint="eastAsia"/>
          <w:sz w:val="28"/>
          <w:szCs w:val="28"/>
        </w:rPr>
        <w:t>公司以顾客需求为输入，识别出</w:t>
      </w:r>
      <w:r w:rsidR="00E36DE5" w:rsidRPr="00B46993">
        <w:rPr>
          <w:rFonts w:ascii="宋体" w:eastAsia="宋体" w:hAnsi="宋体" w:hint="eastAsia"/>
          <w:sz w:val="28"/>
          <w:szCs w:val="28"/>
        </w:rPr>
        <w:t>6个管理过程，</w:t>
      </w:r>
      <w:r w:rsidR="00EE2B30" w:rsidRPr="00B46993">
        <w:rPr>
          <w:rFonts w:ascii="宋体" w:eastAsia="宋体" w:hAnsi="宋体" w:hint="eastAsia"/>
          <w:sz w:val="28"/>
          <w:szCs w:val="28"/>
        </w:rPr>
        <w:t>6个核心过程，</w:t>
      </w:r>
      <w:r w:rsidR="00E36DE5" w:rsidRPr="00B46993">
        <w:rPr>
          <w:rFonts w:ascii="宋体" w:eastAsia="宋体" w:hAnsi="宋体" w:hint="eastAsia"/>
          <w:sz w:val="28"/>
          <w:szCs w:val="28"/>
        </w:rPr>
        <w:t>以及</w:t>
      </w:r>
      <w:r w:rsidR="00EE2B30" w:rsidRPr="00B46993">
        <w:rPr>
          <w:rFonts w:ascii="宋体" w:eastAsia="宋体" w:hAnsi="宋体" w:hint="eastAsia"/>
          <w:sz w:val="28"/>
          <w:szCs w:val="28"/>
        </w:rPr>
        <w:t>9个支持过程，并对这</w:t>
      </w:r>
      <w:r w:rsidR="00E36DE5" w:rsidRPr="00B46993">
        <w:rPr>
          <w:rFonts w:ascii="宋体" w:eastAsia="宋体" w:hAnsi="宋体" w:hint="eastAsia"/>
          <w:sz w:val="28"/>
          <w:szCs w:val="28"/>
        </w:rPr>
        <w:t>些</w:t>
      </w:r>
      <w:r w:rsidR="00EE2B30" w:rsidRPr="00B46993">
        <w:rPr>
          <w:rFonts w:ascii="宋体" w:eastAsia="宋体" w:hAnsi="宋体" w:hint="eastAsia"/>
          <w:sz w:val="28"/>
          <w:szCs w:val="28"/>
        </w:rPr>
        <w:t>过程进行全面的风险识别，共识别出风险</w:t>
      </w:r>
      <w:r w:rsidR="00F5216E" w:rsidRPr="00B46993">
        <w:rPr>
          <w:rFonts w:ascii="宋体" w:eastAsia="宋体" w:hAnsi="宋体" w:hint="eastAsia"/>
          <w:sz w:val="28"/>
          <w:szCs w:val="28"/>
        </w:rPr>
        <w:t>280</w:t>
      </w:r>
      <w:r w:rsidR="00E36DE5" w:rsidRPr="00B46993">
        <w:rPr>
          <w:rFonts w:ascii="宋体" w:eastAsia="宋体" w:hAnsi="宋体" w:hint="eastAsia"/>
          <w:sz w:val="28"/>
          <w:szCs w:val="28"/>
        </w:rPr>
        <w:t>项，</w:t>
      </w:r>
      <w:r w:rsidR="00F5216E" w:rsidRPr="00B46993">
        <w:rPr>
          <w:rFonts w:ascii="宋体" w:eastAsia="宋体" w:hAnsi="宋体" w:hint="eastAsia"/>
          <w:sz w:val="28"/>
          <w:szCs w:val="28"/>
        </w:rPr>
        <w:t>其中</w:t>
      </w:r>
      <w:proofErr w:type="gramStart"/>
      <w:r w:rsidR="00E36DE5" w:rsidRPr="00B46993">
        <w:rPr>
          <w:rFonts w:ascii="宋体" w:eastAsia="宋体" w:hAnsi="宋体" w:hint="eastAsia"/>
          <w:sz w:val="28"/>
          <w:szCs w:val="28"/>
        </w:rPr>
        <w:t>中</w:t>
      </w:r>
      <w:proofErr w:type="gramEnd"/>
      <w:r w:rsidR="00E36DE5" w:rsidRPr="00B46993">
        <w:rPr>
          <w:rFonts w:ascii="宋体" w:eastAsia="宋体" w:hAnsi="宋体" w:hint="eastAsia"/>
          <w:sz w:val="28"/>
          <w:szCs w:val="28"/>
        </w:rPr>
        <w:t>风险38项</w:t>
      </w:r>
      <w:r w:rsidR="00B46993">
        <w:rPr>
          <w:rFonts w:ascii="宋体" w:eastAsia="宋体" w:hAnsi="宋体" w:hint="eastAsia"/>
          <w:sz w:val="28"/>
          <w:szCs w:val="28"/>
        </w:rPr>
        <w:t>，并</w:t>
      </w:r>
      <w:r w:rsidR="00E36DE5" w:rsidRPr="00B46993">
        <w:rPr>
          <w:rFonts w:ascii="宋体" w:eastAsia="宋体" w:hAnsi="宋体" w:hint="eastAsia"/>
          <w:sz w:val="28"/>
          <w:szCs w:val="28"/>
        </w:rPr>
        <w:t>采取</w:t>
      </w:r>
      <w:r w:rsidR="00E36DE5" w:rsidRPr="00B46993">
        <w:rPr>
          <w:rFonts w:ascii="宋体" w:eastAsia="宋体" w:hAnsi="宋体" w:hint="eastAsia"/>
          <w:sz w:val="28"/>
          <w:szCs w:val="28"/>
        </w:rPr>
        <w:lastRenderedPageBreak/>
        <w:t>有效的控制措施。</w:t>
      </w:r>
      <w:r w:rsidR="00FB736B" w:rsidRPr="00B46993">
        <w:rPr>
          <w:rFonts w:ascii="宋体" w:eastAsia="宋体" w:hAnsi="宋体" w:hint="eastAsia"/>
          <w:sz w:val="28"/>
          <w:szCs w:val="28"/>
        </w:rPr>
        <w:t>通过对风险管控，</w:t>
      </w:r>
      <w:r w:rsidR="00B46993" w:rsidRPr="00B46993">
        <w:rPr>
          <w:rFonts w:ascii="宋体" w:eastAsia="宋体" w:hAnsi="宋体" w:hint="eastAsia"/>
          <w:sz w:val="28"/>
          <w:szCs w:val="28"/>
        </w:rPr>
        <w:t>让品质更优秀，使用更安全，服务更完善。</w:t>
      </w:r>
    </w:p>
    <w:p w:rsidR="00B61D15" w:rsidRPr="00F30E77" w:rsidRDefault="00B46993" w:rsidP="00F30E77">
      <w:pPr>
        <w:pStyle w:val="a6"/>
        <w:ind w:firstLine="562"/>
        <w:jc w:val="left"/>
        <w:outlineLvl w:val="3"/>
        <w:rPr>
          <w:rFonts w:ascii="宋体" w:eastAsia="宋体" w:hAnsi="宋体"/>
          <w:b/>
          <w:sz w:val="28"/>
          <w:szCs w:val="28"/>
        </w:rPr>
      </w:pPr>
      <w:r w:rsidRPr="00F30E77">
        <w:rPr>
          <w:rFonts w:ascii="宋体" w:eastAsia="宋体" w:hAnsi="宋体" w:hint="eastAsia"/>
          <w:b/>
          <w:sz w:val="28"/>
          <w:szCs w:val="28"/>
        </w:rPr>
        <w:t>（2）</w:t>
      </w:r>
      <w:r w:rsidR="00B61D15" w:rsidRPr="00F30E77">
        <w:rPr>
          <w:rFonts w:ascii="宋体" w:eastAsia="宋体" w:hAnsi="宋体"/>
          <w:b/>
          <w:sz w:val="28"/>
          <w:szCs w:val="28"/>
        </w:rPr>
        <w:t>提高</w:t>
      </w:r>
      <w:r w:rsidR="00B61D15" w:rsidRPr="00F30E77">
        <w:rPr>
          <w:rFonts w:ascii="宋体" w:eastAsia="宋体" w:hAnsi="宋体" w:hint="eastAsia"/>
          <w:b/>
          <w:sz w:val="28"/>
          <w:szCs w:val="28"/>
        </w:rPr>
        <w:t>产品质量</w:t>
      </w:r>
      <w:r w:rsidR="00B61D15" w:rsidRPr="00F30E77">
        <w:rPr>
          <w:rFonts w:ascii="宋体" w:eastAsia="宋体" w:hAnsi="宋体"/>
          <w:b/>
          <w:sz w:val="28"/>
          <w:szCs w:val="28"/>
        </w:rPr>
        <w:t>内控标准</w:t>
      </w:r>
    </w:p>
    <w:p w:rsidR="00B61D15" w:rsidRPr="00211F48" w:rsidRDefault="00211F48" w:rsidP="00B61D15">
      <w:pPr>
        <w:pStyle w:val="a6"/>
        <w:ind w:firstLine="560"/>
        <w:jc w:val="left"/>
        <w:rPr>
          <w:rFonts w:ascii="宋体" w:eastAsia="宋体" w:hAnsi="宋体"/>
          <w:sz w:val="28"/>
          <w:szCs w:val="28"/>
        </w:rPr>
      </w:pPr>
      <w:r w:rsidRPr="00211F48">
        <w:rPr>
          <w:rFonts w:ascii="宋体" w:eastAsia="宋体" w:hAnsi="宋体" w:cs="Times New Roman" w:hint="eastAsia"/>
          <w:sz w:val="28"/>
          <w:szCs w:val="28"/>
        </w:rPr>
        <w:t>为了全面控制风险</w:t>
      </w:r>
      <w:r w:rsidR="00B61D15" w:rsidRPr="00211F48">
        <w:rPr>
          <w:rFonts w:ascii="宋体" w:eastAsia="宋体" w:hAnsi="宋体" w:cs="Times New Roman"/>
          <w:sz w:val="28"/>
          <w:szCs w:val="28"/>
        </w:rPr>
        <w:t>，</w:t>
      </w:r>
      <w:r w:rsidRPr="00211F48">
        <w:rPr>
          <w:rFonts w:ascii="宋体" w:eastAsia="宋体" w:hAnsi="宋体" w:cs="Times New Roman" w:hint="eastAsia"/>
          <w:sz w:val="28"/>
          <w:szCs w:val="28"/>
        </w:rPr>
        <w:t>公司</w:t>
      </w:r>
      <w:r w:rsidR="00B61D15" w:rsidRPr="00211F48">
        <w:rPr>
          <w:rFonts w:ascii="宋体" w:eastAsia="宋体" w:hAnsi="宋体" w:cs="Times New Roman" w:hint="eastAsia"/>
          <w:sz w:val="28"/>
          <w:szCs w:val="28"/>
        </w:rPr>
        <w:t>每个产品</w:t>
      </w:r>
      <w:r w:rsidR="00B61D15" w:rsidRPr="00211F48">
        <w:rPr>
          <w:rFonts w:ascii="宋体" w:eastAsia="宋体" w:hAnsi="宋体" w:cs="Times New Roman"/>
          <w:sz w:val="28"/>
          <w:szCs w:val="28"/>
        </w:rPr>
        <w:t>建立了一套高于法定标准的企业内控标准</w:t>
      </w:r>
      <w:r w:rsidR="00B61D15" w:rsidRPr="00211F48">
        <w:rPr>
          <w:rFonts w:ascii="宋体" w:eastAsia="宋体" w:hAnsi="宋体" w:cs="Times New Roman" w:hint="eastAsia"/>
          <w:sz w:val="28"/>
          <w:szCs w:val="28"/>
        </w:rPr>
        <w:t>并实施持续提高</w:t>
      </w:r>
      <w:r w:rsidR="00B61D15" w:rsidRPr="00211F48">
        <w:rPr>
          <w:rFonts w:ascii="宋体" w:eastAsia="宋体" w:hAnsi="宋体" w:cs="Times New Roman"/>
          <w:sz w:val="28"/>
          <w:szCs w:val="28"/>
        </w:rPr>
        <w:t>。按照FDA和欧盟GMP的要求持续打造和完善高于中国</w:t>
      </w:r>
      <w:r w:rsidR="00B61D15" w:rsidRPr="00211F48">
        <w:rPr>
          <w:rFonts w:ascii="宋体" w:eastAsia="宋体" w:hAnsi="宋体" w:cs="Times New Roman" w:hint="eastAsia"/>
          <w:sz w:val="28"/>
          <w:szCs w:val="28"/>
        </w:rPr>
        <w:t>药品</w:t>
      </w:r>
      <w:r w:rsidR="00B61D15" w:rsidRPr="00211F48">
        <w:rPr>
          <w:rFonts w:ascii="宋体" w:eastAsia="宋体" w:hAnsi="宋体" w:cs="Times New Roman"/>
          <w:sz w:val="28"/>
          <w:szCs w:val="28"/>
        </w:rPr>
        <w:t>标准的</w:t>
      </w:r>
      <w:r w:rsidR="00B61D15" w:rsidRPr="00211F48">
        <w:rPr>
          <w:rFonts w:ascii="宋体" w:eastAsia="宋体" w:hAnsi="宋体" w:cs="Times New Roman" w:hint="eastAsia"/>
          <w:sz w:val="28"/>
          <w:szCs w:val="28"/>
        </w:rPr>
        <w:t>内控标准</w:t>
      </w:r>
      <w:r w:rsidR="00B61D15" w:rsidRPr="00211F48">
        <w:rPr>
          <w:rFonts w:ascii="宋体" w:eastAsia="宋体" w:hAnsi="宋体" w:cs="Times New Roman"/>
          <w:sz w:val="28"/>
          <w:szCs w:val="28"/>
        </w:rPr>
        <w:t>。</w:t>
      </w:r>
      <w:r w:rsidR="00B61D15" w:rsidRPr="00211F48">
        <w:rPr>
          <w:rFonts w:ascii="宋体" w:eastAsia="宋体" w:hAnsi="宋体" w:hint="eastAsia"/>
          <w:sz w:val="28"/>
          <w:szCs w:val="28"/>
        </w:rPr>
        <w:t>其中</w:t>
      </w:r>
      <w:r w:rsidR="00FC6166" w:rsidRPr="00211F48">
        <w:rPr>
          <w:rFonts w:ascii="宋体" w:eastAsia="宋体" w:hAnsi="宋体" w:hint="eastAsia"/>
          <w:sz w:val="28"/>
          <w:szCs w:val="28"/>
        </w:rPr>
        <w:t>虎杖、水红花子、泽兰</w:t>
      </w:r>
      <w:proofErr w:type="gramStart"/>
      <w:r w:rsidR="00B61D15" w:rsidRPr="00211F48">
        <w:rPr>
          <w:rFonts w:ascii="宋体" w:eastAsia="宋体" w:hAnsi="宋体" w:hint="eastAsia"/>
          <w:sz w:val="28"/>
          <w:szCs w:val="28"/>
        </w:rPr>
        <w:t>三味</w:t>
      </w:r>
      <w:proofErr w:type="gramEnd"/>
      <w:r w:rsidR="00B61D15" w:rsidRPr="00211F48">
        <w:rPr>
          <w:rFonts w:ascii="宋体" w:eastAsia="宋体" w:hAnsi="宋体" w:hint="eastAsia"/>
          <w:sz w:val="28"/>
          <w:szCs w:val="28"/>
        </w:rPr>
        <w:t>中药材的企业标准被欧洲药典采纳，纳入欧洲药典。</w:t>
      </w:r>
    </w:p>
    <w:p w:rsidR="00E5559C" w:rsidRPr="00E5559C" w:rsidRDefault="00E5559C" w:rsidP="00E5559C">
      <w:pPr>
        <w:pStyle w:val="a6"/>
        <w:ind w:firstLine="562"/>
        <w:jc w:val="left"/>
        <w:outlineLvl w:val="2"/>
        <w:rPr>
          <w:rFonts w:ascii="宋体" w:eastAsia="宋体" w:hAnsi="宋体"/>
          <w:b/>
          <w:sz w:val="28"/>
          <w:szCs w:val="28"/>
        </w:rPr>
      </w:pPr>
      <w:r>
        <w:rPr>
          <w:rFonts w:ascii="宋体" w:eastAsia="宋体" w:hAnsi="宋体" w:hint="eastAsia"/>
          <w:b/>
          <w:sz w:val="28"/>
          <w:szCs w:val="28"/>
        </w:rPr>
        <w:t>2、</w:t>
      </w:r>
      <w:r w:rsidR="00927EA7" w:rsidRPr="00E5559C">
        <w:rPr>
          <w:rFonts w:ascii="宋体" w:eastAsia="宋体" w:hAnsi="宋体" w:hint="eastAsia"/>
          <w:b/>
          <w:sz w:val="28"/>
          <w:szCs w:val="28"/>
        </w:rPr>
        <w:t>不让风险升级</w:t>
      </w:r>
    </w:p>
    <w:p w:rsidR="00C36575" w:rsidRPr="00F30E77" w:rsidRDefault="00927EA7" w:rsidP="00927EA7">
      <w:pPr>
        <w:pStyle w:val="a6"/>
        <w:ind w:firstLine="560"/>
        <w:jc w:val="left"/>
        <w:rPr>
          <w:rFonts w:ascii="宋体" w:eastAsia="宋体" w:hAnsi="宋体"/>
          <w:sz w:val="28"/>
          <w:szCs w:val="28"/>
        </w:rPr>
      </w:pPr>
      <w:r w:rsidRPr="00927EA7">
        <w:rPr>
          <w:rFonts w:ascii="宋体" w:eastAsia="宋体" w:hAnsi="宋体" w:hint="eastAsia"/>
          <w:sz w:val="28"/>
          <w:szCs w:val="28"/>
        </w:rPr>
        <w:t>不使风险演变为事故或灾难，不使风险造成的损失扩大。</w:t>
      </w:r>
      <w:r w:rsidR="00F165DD" w:rsidRPr="00F165DD">
        <w:rPr>
          <w:rFonts w:ascii="宋体" w:eastAsia="宋体" w:hAnsi="宋体" w:hint="eastAsia"/>
          <w:sz w:val="28"/>
          <w:szCs w:val="28"/>
        </w:rPr>
        <w:t>依据风险评估的结果，制定应急预案和召回机制，采用严格、有效的预控措施使风险受控，杜绝将风</w:t>
      </w:r>
      <w:r w:rsidR="00F165DD" w:rsidRPr="00F30E77">
        <w:rPr>
          <w:rFonts w:ascii="宋体" w:eastAsia="宋体" w:hAnsi="宋体" w:hint="eastAsia"/>
          <w:sz w:val="28"/>
          <w:szCs w:val="28"/>
        </w:rPr>
        <w:t>险演变为事故、灾害或灾难，不使风险造成的损失扩大，尽量降低、减少损失和损害程度和影响。</w:t>
      </w:r>
    </w:p>
    <w:p w:rsidR="00211F48" w:rsidRDefault="008545A4" w:rsidP="00211F48">
      <w:pPr>
        <w:pStyle w:val="a6"/>
        <w:ind w:firstLine="560"/>
        <w:jc w:val="left"/>
        <w:rPr>
          <w:rFonts w:ascii="宋体" w:eastAsia="宋体" w:hAnsi="宋体"/>
          <w:sz w:val="28"/>
          <w:szCs w:val="28"/>
        </w:rPr>
      </w:pPr>
      <w:r w:rsidRPr="00211F48">
        <w:rPr>
          <w:rFonts w:ascii="宋体" w:eastAsia="宋体" w:hAnsi="宋体" w:hint="eastAsia"/>
          <w:sz w:val="28"/>
          <w:szCs w:val="28"/>
        </w:rPr>
        <w:t>药品任何的质量问题都可能危害患者的健康或利益，因此对药品</w:t>
      </w:r>
      <w:r w:rsidR="00104B26" w:rsidRPr="00211F48">
        <w:rPr>
          <w:rFonts w:ascii="宋体" w:eastAsia="宋体" w:hAnsi="宋体" w:hint="eastAsia"/>
          <w:sz w:val="28"/>
          <w:szCs w:val="28"/>
        </w:rPr>
        <w:t>出厂后的风险监测</w:t>
      </w:r>
      <w:r w:rsidRPr="00211F48">
        <w:rPr>
          <w:rFonts w:ascii="宋体" w:eastAsia="宋体" w:hAnsi="宋体" w:hint="eastAsia"/>
          <w:sz w:val="28"/>
          <w:szCs w:val="28"/>
        </w:rPr>
        <w:t>尤为重要。</w:t>
      </w:r>
      <w:r w:rsidR="00211F48" w:rsidRPr="000172CC">
        <w:rPr>
          <w:rFonts w:ascii="宋体" w:eastAsia="宋体" w:hAnsi="宋体" w:hint="eastAsia"/>
          <w:sz w:val="28"/>
          <w:szCs w:val="28"/>
        </w:rPr>
        <w:t>公司建立了完善药物警戒体系与不良反应上报平台，可利用公司健全的营销网络不断识别与收集不良反应信息，保障用药安全</w:t>
      </w:r>
      <w:r w:rsidR="00211F48">
        <w:rPr>
          <w:rFonts w:ascii="宋体" w:eastAsia="宋体" w:hAnsi="宋体" w:hint="eastAsia"/>
          <w:sz w:val="28"/>
          <w:szCs w:val="28"/>
        </w:rPr>
        <w:t>。</w:t>
      </w:r>
    </w:p>
    <w:p w:rsidR="00211F48" w:rsidRDefault="00211F48" w:rsidP="00211F48">
      <w:pPr>
        <w:pStyle w:val="a6"/>
        <w:jc w:val="left"/>
        <w:rPr>
          <w:rFonts w:ascii="宋体" w:eastAsia="宋体" w:hAnsi="宋体"/>
          <w:sz w:val="28"/>
          <w:szCs w:val="28"/>
        </w:rPr>
      </w:pPr>
      <w:r w:rsidRPr="004A617A">
        <w:rPr>
          <w:rFonts w:ascii="Times New Roman" w:hAnsi="Times New Roman"/>
          <w:noProof/>
        </w:rPr>
        <w:drawing>
          <wp:inline distT="0" distB="0" distL="0" distR="0" wp14:anchorId="761A082B" wp14:editId="5FB8636A">
            <wp:extent cx="2807858" cy="1619077"/>
            <wp:effectExtent l="0" t="0" r="0" b="0"/>
            <wp:docPr id="39" name="图片 4" descr="99}G77}{~WSK5WMEP$Q69JX">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8B137C-3DE8-416F-BDB9-EF2CEA50B1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descr="99}G77}{~WSK5WMEP$Q69JX">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8B137C-3DE8-416F-BDB9-EF2CEA50B1DB}"/>
                        </a:ext>
                      </a:extLst>
                    </pic:cNvPr>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2852132" cy="1644606"/>
                    </a:xfrm>
                    <a:prstGeom prst="rect">
                      <a:avLst/>
                    </a:prstGeom>
                    <a:noFill/>
                    <a:ln>
                      <a:noFill/>
                    </a:ln>
                    <a:extLst/>
                  </pic:spPr>
                </pic:pic>
              </a:graphicData>
            </a:graphic>
          </wp:inline>
        </w:drawing>
      </w:r>
      <w:r w:rsidRPr="004A617A">
        <w:rPr>
          <w:rFonts w:ascii="Times New Roman" w:hAnsi="Times New Roman"/>
          <w:noProof/>
        </w:rPr>
        <w:drawing>
          <wp:inline distT="0" distB="0" distL="0" distR="0" wp14:anchorId="3FCAB4D9" wp14:editId="5E88AC6A">
            <wp:extent cx="1120480" cy="1993019"/>
            <wp:effectExtent l="0" t="0" r="0" b="0"/>
            <wp:docPr id="40" name="图片 3" descr="QQ图片2016091122265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FE9C31-92DB-49D1-ACD4-4C2BE0773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 descr="QQ图片2016091122265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FE9C31-92DB-49D1-ACD4-4C2BE077316B}"/>
                        </a:ext>
                      </a:extLst>
                    </pic:cNvPr>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1142231" cy="2031707"/>
                    </a:xfrm>
                    <a:prstGeom prst="rect">
                      <a:avLst/>
                    </a:prstGeom>
                    <a:noFill/>
                    <a:ln>
                      <a:noFill/>
                    </a:ln>
                    <a:extLst/>
                  </pic:spPr>
                </pic:pic>
              </a:graphicData>
            </a:graphic>
          </wp:inline>
        </w:drawing>
      </w:r>
    </w:p>
    <w:p w:rsidR="00211F48" w:rsidRPr="00436EBA" w:rsidRDefault="00211F48"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Pr="00436EBA">
        <w:rPr>
          <w:rFonts w:asciiTheme="minorEastAsia" w:hAnsiTheme="minorEastAsia"/>
          <w:b/>
          <w:szCs w:val="21"/>
        </w:rPr>
        <w:fldChar w:fldCharType="separate"/>
      </w:r>
      <w:r w:rsidR="000376EC" w:rsidRPr="00436EBA">
        <w:rPr>
          <w:rFonts w:asciiTheme="minorEastAsia" w:hAnsiTheme="minorEastAsia"/>
          <w:b/>
          <w:szCs w:val="21"/>
        </w:rPr>
        <w:t>3</w:t>
      </w:r>
      <w:r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 xml:space="preserve"> 药物安全信息管理系统及手机客户端</w:t>
      </w:r>
    </w:p>
    <w:p w:rsidR="007C2D0F" w:rsidRDefault="008545A4" w:rsidP="00927EA7">
      <w:pPr>
        <w:pStyle w:val="a6"/>
        <w:ind w:firstLine="560"/>
        <w:jc w:val="left"/>
        <w:rPr>
          <w:rFonts w:ascii="宋体" w:eastAsia="宋体" w:hAnsi="宋体"/>
          <w:color w:val="FF0000"/>
          <w:sz w:val="28"/>
          <w:szCs w:val="28"/>
        </w:rPr>
      </w:pPr>
      <w:r w:rsidRPr="00211F48">
        <w:rPr>
          <w:rFonts w:ascii="宋体" w:eastAsia="宋体" w:hAnsi="宋体" w:hint="eastAsia"/>
          <w:sz w:val="28"/>
          <w:szCs w:val="28"/>
        </w:rPr>
        <w:lastRenderedPageBreak/>
        <w:t>对于</w:t>
      </w:r>
      <w:r w:rsidR="00104B26" w:rsidRPr="00211F48">
        <w:rPr>
          <w:rFonts w:ascii="宋体" w:eastAsia="宋体" w:hAnsi="宋体" w:hint="eastAsia"/>
          <w:sz w:val="28"/>
          <w:szCs w:val="28"/>
        </w:rPr>
        <w:t>每批原辅料和产品</w:t>
      </w:r>
      <w:r w:rsidRPr="00211F48">
        <w:rPr>
          <w:rFonts w:ascii="宋体" w:eastAsia="宋体" w:hAnsi="宋体" w:hint="eastAsia"/>
          <w:sz w:val="28"/>
          <w:szCs w:val="28"/>
        </w:rPr>
        <w:t>，</w:t>
      </w:r>
      <w:r w:rsidR="00211F48" w:rsidRPr="00211F48">
        <w:rPr>
          <w:rFonts w:ascii="宋体" w:eastAsia="宋体" w:hAnsi="宋体" w:hint="eastAsia"/>
          <w:sz w:val="28"/>
          <w:szCs w:val="28"/>
        </w:rPr>
        <w:t>公司</w:t>
      </w:r>
      <w:r w:rsidR="00104B26" w:rsidRPr="00211F48">
        <w:rPr>
          <w:rFonts w:ascii="宋体" w:eastAsia="宋体" w:hAnsi="宋体" w:hint="eastAsia"/>
          <w:sz w:val="28"/>
          <w:szCs w:val="28"/>
        </w:rPr>
        <w:t>都有留样，并由专人进行监测，如有异常，可以立刻启动召回。</w:t>
      </w:r>
      <w:r w:rsidR="00211F48" w:rsidRPr="00211F48">
        <w:rPr>
          <w:rFonts w:ascii="宋体" w:eastAsia="宋体" w:hAnsi="宋体" w:hint="eastAsia"/>
          <w:sz w:val="28"/>
          <w:szCs w:val="28"/>
        </w:rPr>
        <w:t>公司</w:t>
      </w:r>
      <w:r w:rsidRPr="00211F48">
        <w:rPr>
          <w:rFonts w:ascii="宋体" w:eastAsia="宋体" w:hAnsi="宋体" w:hint="eastAsia"/>
          <w:sz w:val="28"/>
          <w:szCs w:val="28"/>
        </w:rPr>
        <w:t>每</w:t>
      </w:r>
      <w:r w:rsidR="00104B26" w:rsidRPr="00211F48">
        <w:rPr>
          <w:rFonts w:ascii="宋体" w:eastAsia="宋体" w:hAnsi="宋体" w:hint="eastAsia"/>
          <w:sz w:val="28"/>
          <w:szCs w:val="28"/>
        </w:rPr>
        <w:t>2</w:t>
      </w:r>
      <w:r w:rsidRPr="00211F48">
        <w:rPr>
          <w:rFonts w:ascii="宋体" w:eastAsia="宋体" w:hAnsi="宋体" w:hint="eastAsia"/>
          <w:sz w:val="28"/>
          <w:szCs w:val="28"/>
        </w:rPr>
        <w:t>年组织</w:t>
      </w:r>
      <w:r w:rsidR="00104B26" w:rsidRPr="00211F48">
        <w:rPr>
          <w:rFonts w:ascii="宋体" w:eastAsia="宋体" w:hAnsi="宋体" w:hint="eastAsia"/>
          <w:sz w:val="28"/>
          <w:szCs w:val="28"/>
        </w:rPr>
        <w:t>一</w:t>
      </w:r>
      <w:r w:rsidRPr="00211F48">
        <w:rPr>
          <w:rFonts w:ascii="宋体" w:eastAsia="宋体" w:hAnsi="宋体" w:hint="eastAsia"/>
          <w:sz w:val="28"/>
          <w:szCs w:val="28"/>
        </w:rPr>
        <w:t>次模拟</w:t>
      </w:r>
      <w:r w:rsidR="00104B26" w:rsidRPr="00211F48">
        <w:rPr>
          <w:rFonts w:ascii="宋体" w:eastAsia="宋体" w:hAnsi="宋体" w:hint="eastAsia"/>
          <w:sz w:val="28"/>
          <w:szCs w:val="28"/>
        </w:rPr>
        <w:t>召回</w:t>
      </w:r>
      <w:r w:rsidR="00F30E77">
        <w:rPr>
          <w:rFonts w:ascii="宋体" w:eastAsia="宋体" w:hAnsi="宋体" w:hint="eastAsia"/>
          <w:sz w:val="28"/>
          <w:szCs w:val="28"/>
        </w:rPr>
        <w:t>，</w:t>
      </w:r>
      <w:r w:rsidRPr="00211F48">
        <w:rPr>
          <w:rFonts w:ascii="宋体" w:eastAsia="宋体" w:hAnsi="宋体" w:hint="eastAsia"/>
          <w:sz w:val="28"/>
          <w:szCs w:val="28"/>
        </w:rPr>
        <w:t>保证产品质量一旦发现问题，可以迅速响应，100%召回</w:t>
      </w:r>
      <w:r w:rsidR="003415B2" w:rsidRPr="00211F48">
        <w:rPr>
          <w:rFonts w:ascii="宋体" w:eastAsia="宋体" w:hAnsi="宋体" w:hint="eastAsia"/>
          <w:sz w:val="28"/>
          <w:szCs w:val="28"/>
        </w:rPr>
        <w:t>，不让患者承担风险</w:t>
      </w:r>
      <w:r w:rsidRPr="00211F48">
        <w:rPr>
          <w:rFonts w:ascii="宋体" w:eastAsia="宋体" w:hAnsi="宋体" w:hint="eastAsia"/>
          <w:sz w:val="28"/>
          <w:szCs w:val="28"/>
        </w:rPr>
        <w:t>。</w:t>
      </w:r>
      <w:r w:rsidR="007C2D0F" w:rsidRPr="00211F48">
        <w:rPr>
          <w:rFonts w:ascii="宋体" w:eastAsia="宋体" w:hAnsi="宋体" w:hint="eastAsia"/>
          <w:sz w:val="28"/>
          <w:szCs w:val="28"/>
        </w:rPr>
        <w:t>在2017年开展的模拟召回中，</w:t>
      </w:r>
      <w:r w:rsidR="00211F48" w:rsidRPr="00211F48">
        <w:rPr>
          <w:rFonts w:ascii="宋体" w:eastAsia="宋体" w:hAnsi="宋体" w:hint="eastAsia"/>
          <w:sz w:val="28"/>
          <w:szCs w:val="28"/>
        </w:rPr>
        <w:t>公司</w:t>
      </w:r>
      <w:r w:rsidR="007C2D0F" w:rsidRPr="00211F48">
        <w:rPr>
          <w:rFonts w:ascii="宋体" w:eastAsia="宋体" w:hAnsi="宋体" w:hint="eastAsia"/>
          <w:sz w:val="28"/>
          <w:szCs w:val="28"/>
        </w:rPr>
        <w:t>在三个工作日内将拟召回的产品100%进行了召回。</w:t>
      </w:r>
    </w:p>
    <w:p w:rsidR="007C2D0F" w:rsidRDefault="007C2D0F" w:rsidP="00211F48">
      <w:pPr>
        <w:pStyle w:val="a6"/>
        <w:ind w:firstLine="560"/>
        <w:jc w:val="center"/>
        <w:rPr>
          <w:rFonts w:ascii="宋体" w:eastAsia="宋体" w:hAnsi="宋体"/>
          <w:sz w:val="28"/>
          <w:szCs w:val="28"/>
        </w:rPr>
      </w:pPr>
      <w:r>
        <w:rPr>
          <w:rFonts w:ascii="宋体" w:eastAsia="宋体" w:hAnsi="宋体"/>
          <w:noProof/>
          <w:sz w:val="28"/>
          <w:szCs w:val="28"/>
        </w:rPr>
        <w:drawing>
          <wp:inline distT="0" distB="0" distL="0" distR="0">
            <wp:extent cx="2423823" cy="3424919"/>
            <wp:effectExtent l="1905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r="2238"/>
                    <a:stretch>
                      <a:fillRect/>
                    </a:stretch>
                  </pic:blipFill>
                  <pic:spPr bwMode="auto">
                    <a:xfrm>
                      <a:off x="0" y="0"/>
                      <a:ext cx="2424894" cy="3426432"/>
                    </a:xfrm>
                    <a:prstGeom prst="rect">
                      <a:avLst/>
                    </a:prstGeom>
                    <a:noFill/>
                    <a:ln w="9525">
                      <a:noFill/>
                      <a:miter lim="800000"/>
                      <a:headEnd/>
                      <a:tailEnd/>
                    </a:ln>
                  </pic:spPr>
                </pic:pic>
              </a:graphicData>
            </a:graphic>
          </wp:inline>
        </w:drawing>
      </w:r>
    </w:p>
    <w:p w:rsidR="00D57AE6" w:rsidRPr="00436EBA" w:rsidRDefault="00D57AE6"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Pr="00436EBA">
        <w:rPr>
          <w:rFonts w:asciiTheme="minorEastAsia" w:hAnsiTheme="minorEastAsia"/>
          <w:b/>
          <w:szCs w:val="21"/>
        </w:rPr>
        <w:fldChar w:fldCharType="separate"/>
      </w:r>
      <w:r w:rsidR="000376EC" w:rsidRPr="00436EBA">
        <w:rPr>
          <w:rFonts w:asciiTheme="minorEastAsia" w:hAnsiTheme="minorEastAsia"/>
          <w:b/>
          <w:szCs w:val="21"/>
        </w:rPr>
        <w:t>4</w:t>
      </w:r>
      <w:r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药品召回总结报告</w:t>
      </w:r>
    </w:p>
    <w:p w:rsidR="00E5559C" w:rsidRPr="00E5559C" w:rsidRDefault="00E5559C" w:rsidP="00E5559C">
      <w:pPr>
        <w:pStyle w:val="a6"/>
        <w:ind w:firstLine="562"/>
        <w:jc w:val="left"/>
        <w:outlineLvl w:val="2"/>
        <w:rPr>
          <w:rFonts w:ascii="宋体" w:eastAsia="宋体" w:hAnsi="宋体"/>
          <w:b/>
          <w:sz w:val="28"/>
          <w:szCs w:val="28"/>
        </w:rPr>
      </w:pPr>
      <w:r>
        <w:rPr>
          <w:rFonts w:ascii="宋体" w:eastAsia="宋体" w:hAnsi="宋体" w:hint="eastAsia"/>
          <w:b/>
          <w:sz w:val="28"/>
          <w:szCs w:val="28"/>
        </w:rPr>
        <w:t>3、</w:t>
      </w:r>
      <w:r w:rsidR="00927EA7" w:rsidRPr="00E5559C">
        <w:rPr>
          <w:rFonts w:ascii="宋体" w:eastAsia="宋体" w:hAnsi="宋体" w:hint="eastAsia"/>
          <w:b/>
          <w:sz w:val="28"/>
          <w:szCs w:val="28"/>
        </w:rPr>
        <w:t>不把风险转移给他方</w:t>
      </w:r>
    </w:p>
    <w:p w:rsidR="00927EA7" w:rsidRPr="00927EA7" w:rsidRDefault="00927EA7" w:rsidP="00927EA7">
      <w:pPr>
        <w:pStyle w:val="a6"/>
        <w:ind w:firstLine="560"/>
        <w:jc w:val="left"/>
        <w:rPr>
          <w:rFonts w:ascii="宋体" w:eastAsia="宋体" w:hAnsi="宋体"/>
          <w:sz w:val="28"/>
          <w:szCs w:val="28"/>
        </w:rPr>
      </w:pPr>
      <w:r w:rsidRPr="00927EA7">
        <w:rPr>
          <w:rFonts w:ascii="宋体" w:eastAsia="宋体" w:hAnsi="宋体" w:hint="eastAsia"/>
          <w:sz w:val="28"/>
          <w:szCs w:val="28"/>
        </w:rPr>
        <w:t>药品生产企业是药品质量安全的责任主体，在管控药品质量风险时，海尼勇于承担责任，</w:t>
      </w:r>
      <w:r w:rsidR="00F30E77">
        <w:rPr>
          <w:rFonts w:ascii="宋体" w:eastAsia="宋体" w:hAnsi="宋体" w:hint="eastAsia"/>
          <w:sz w:val="28"/>
          <w:szCs w:val="28"/>
        </w:rPr>
        <w:t>建立“六道关”，</w:t>
      </w:r>
      <w:r w:rsidRPr="00927EA7">
        <w:rPr>
          <w:rFonts w:ascii="宋体" w:eastAsia="宋体" w:hAnsi="宋体" w:hint="eastAsia"/>
          <w:sz w:val="28"/>
          <w:szCs w:val="28"/>
        </w:rPr>
        <w:t>不把风险转移给经销商、医院和药店等其他相关单位，也不把发生风险的责任转嫁给他们。</w:t>
      </w:r>
    </w:p>
    <w:p w:rsidR="000C2539" w:rsidRDefault="00EB46A8" w:rsidP="00EB46A8">
      <w:pPr>
        <w:pStyle w:val="a6"/>
        <w:ind w:firstLineChars="0" w:firstLine="0"/>
        <w:jc w:val="center"/>
        <w:rPr>
          <w:rFonts w:ascii="宋体" w:eastAsia="宋体" w:hAnsi="宋体"/>
          <w:sz w:val="28"/>
          <w:szCs w:val="28"/>
        </w:rPr>
      </w:pPr>
      <w:r>
        <w:rPr>
          <w:rFonts w:ascii="宋体" w:eastAsia="宋体" w:hAnsi="宋体"/>
          <w:noProof/>
          <w:sz w:val="28"/>
          <w:szCs w:val="28"/>
        </w:rPr>
        <w:lastRenderedPageBreak/>
        <w:drawing>
          <wp:inline distT="0" distB="0" distL="0" distR="0" wp14:anchorId="381FA630">
            <wp:extent cx="2625606" cy="2292692"/>
            <wp:effectExtent l="0" t="0" r="381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9628" cy="2296204"/>
                    </a:xfrm>
                    <a:prstGeom prst="rect">
                      <a:avLst/>
                    </a:prstGeom>
                    <a:noFill/>
                  </pic:spPr>
                </pic:pic>
              </a:graphicData>
            </a:graphic>
          </wp:inline>
        </w:drawing>
      </w:r>
    </w:p>
    <w:p w:rsidR="00EB46A8" w:rsidRPr="00436EBA" w:rsidRDefault="00EB46A8"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Pr="00436EBA">
        <w:rPr>
          <w:rFonts w:asciiTheme="minorEastAsia" w:hAnsiTheme="minorEastAsia"/>
          <w:b/>
          <w:szCs w:val="21"/>
        </w:rPr>
        <w:fldChar w:fldCharType="separate"/>
      </w:r>
      <w:r w:rsidR="000376EC" w:rsidRPr="00436EBA">
        <w:rPr>
          <w:rFonts w:asciiTheme="minorEastAsia" w:hAnsiTheme="minorEastAsia"/>
          <w:b/>
          <w:szCs w:val="21"/>
        </w:rPr>
        <w:t>5</w:t>
      </w:r>
      <w:r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基于全</w:t>
      </w:r>
      <w:r w:rsidR="000D7D15" w:rsidRPr="00436EBA">
        <w:rPr>
          <w:rFonts w:asciiTheme="minorEastAsia" w:hAnsiTheme="minorEastAsia" w:hint="eastAsia"/>
          <w:b/>
          <w:szCs w:val="21"/>
        </w:rPr>
        <w:t>过程</w:t>
      </w:r>
      <w:r w:rsidRPr="00436EBA">
        <w:rPr>
          <w:rFonts w:asciiTheme="minorEastAsia" w:hAnsiTheme="minorEastAsia" w:hint="eastAsia"/>
          <w:b/>
          <w:szCs w:val="21"/>
        </w:rPr>
        <w:t>的风险管理“六道关”</w:t>
      </w:r>
    </w:p>
    <w:p w:rsidR="009400AE" w:rsidRPr="009400AE" w:rsidRDefault="009400AE" w:rsidP="009400AE">
      <w:pPr>
        <w:pStyle w:val="a6"/>
        <w:ind w:firstLine="562"/>
        <w:jc w:val="left"/>
        <w:rPr>
          <w:rFonts w:ascii="宋体" w:eastAsia="宋体" w:hAnsi="宋体"/>
          <w:sz w:val="28"/>
          <w:szCs w:val="28"/>
        </w:rPr>
      </w:pPr>
      <w:r w:rsidRPr="009400AE">
        <w:rPr>
          <w:rFonts w:ascii="宋体" w:eastAsia="宋体" w:hAnsi="宋体" w:hint="eastAsia"/>
          <w:b/>
          <w:sz w:val="28"/>
          <w:szCs w:val="28"/>
        </w:rPr>
        <w:t>第一道关，研发设</w:t>
      </w:r>
      <w:r w:rsidRPr="009400AE">
        <w:rPr>
          <w:rFonts w:ascii="宋体" w:eastAsia="宋体" w:hAnsi="宋体"/>
          <w:b/>
          <w:sz w:val="28"/>
          <w:szCs w:val="28"/>
        </w:rPr>
        <w:t>计</w:t>
      </w:r>
      <w:r w:rsidRPr="009400AE">
        <w:rPr>
          <w:rFonts w:ascii="宋体" w:eastAsia="宋体" w:hAnsi="宋体" w:hint="eastAsia"/>
          <w:b/>
          <w:sz w:val="28"/>
          <w:szCs w:val="28"/>
        </w:rPr>
        <w:t>关</w:t>
      </w:r>
      <w:r w:rsidRPr="009400AE">
        <w:rPr>
          <w:rFonts w:ascii="宋体" w:eastAsia="宋体" w:hAnsi="宋体" w:hint="eastAsia"/>
          <w:sz w:val="28"/>
          <w:szCs w:val="28"/>
        </w:rPr>
        <w:t>。在新品研发过程中，提出并始终坚持“三不申报”原则，即：生产工艺没有经过验证不申报；质量标准没有经过复核不申报；稳定性没有经过考察不申报。</w:t>
      </w:r>
      <w:r>
        <w:rPr>
          <w:rFonts w:ascii="宋体" w:eastAsia="宋体" w:hAnsi="宋体" w:hint="eastAsia"/>
          <w:sz w:val="28"/>
          <w:szCs w:val="28"/>
        </w:rPr>
        <w:t>公司</w:t>
      </w:r>
      <w:r w:rsidRPr="009400AE">
        <w:rPr>
          <w:rFonts w:ascii="宋体" w:eastAsia="宋体" w:hAnsi="宋体" w:hint="eastAsia"/>
          <w:sz w:val="28"/>
          <w:szCs w:val="28"/>
        </w:rPr>
        <w:t>吸收国外先进理念，将“质量源于设计”（</w:t>
      </w:r>
      <w:proofErr w:type="spellStart"/>
      <w:r w:rsidRPr="009400AE">
        <w:rPr>
          <w:rFonts w:ascii="宋体" w:eastAsia="宋体" w:hAnsi="宋体"/>
          <w:sz w:val="28"/>
          <w:szCs w:val="28"/>
        </w:rPr>
        <w:t>QbD</w:t>
      </w:r>
      <w:proofErr w:type="spellEnd"/>
      <w:r w:rsidRPr="009400AE">
        <w:rPr>
          <w:rFonts w:ascii="宋体" w:eastAsia="宋体" w:hAnsi="宋体" w:hint="eastAsia"/>
          <w:sz w:val="28"/>
          <w:szCs w:val="28"/>
        </w:rPr>
        <w:t>）的方法融入新品研发过程，</w:t>
      </w:r>
      <w:proofErr w:type="gramStart"/>
      <w:r w:rsidRPr="009400AE">
        <w:rPr>
          <w:rFonts w:ascii="宋体" w:eastAsia="宋体" w:hAnsi="宋体" w:hint="eastAsia"/>
          <w:sz w:val="28"/>
          <w:szCs w:val="28"/>
        </w:rPr>
        <w:t>减小获</w:t>
      </w:r>
      <w:proofErr w:type="gramEnd"/>
      <w:r w:rsidRPr="009400AE">
        <w:rPr>
          <w:rFonts w:ascii="宋体" w:eastAsia="宋体" w:hAnsi="宋体" w:hint="eastAsia"/>
          <w:sz w:val="28"/>
          <w:szCs w:val="28"/>
        </w:rPr>
        <w:t>批后产品生产、检验操作和质量管理的风险。</w:t>
      </w:r>
    </w:p>
    <w:p w:rsidR="009400AE" w:rsidRPr="009400AE" w:rsidRDefault="009400AE" w:rsidP="009400AE">
      <w:pPr>
        <w:pStyle w:val="a6"/>
        <w:ind w:firstLine="562"/>
        <w:jc w:val="left"/>
        <w:rPr>
          <w:rFonts w:ascii="宋体" w:eastAsia="宋体" w:hAnsi="宋体"/>
          <w:sz w:val="28"/>
          <w:szCs w:val="28"/>
        </w:rPr>
      </w:pPr>
      <w:r w:rsidRPr="009400AE">
        <w:rPr>
          <w:rFonts w:ascii="宋体" w:eastAsia="宋体" w:hAnsi="宋体" w:hint="eastAsia"/>
          <w:b/>
          <w:sz w:val="28"/>
          <w:szCs w:val="28"/>
        </w:rPr>
        <w:t>第二道关，物料进厂关</w:t>
      </w:r>
      <w:r w:rsidRPr="009400AE">
        <w:rPr>
          <w:rFonts w:ascii="宋体" w:eastAsia="宋体" w:hAnsi="宋体" w:hint="eastAsia"/>
          <w:sz w:val="28"/>
          <w:szCs w:val="28"/>
        </w:rPr>
        <w:t>。</w:t>
      </w:r>
      <w:r w:rsidR="00F10A8C" w:rsidRPr="00F10A8C">
        <w:rPr>
          <w:rFonts w:ascii="宋体" w:eastAsia="宋体" w:hAnsi="宋体" w:hint="eastAsia"/>
          <w:sz w:val="28"/>
          <w:szCs w:val="28"/>
        </w:rPr>
        <w:t>为确保每件原辅料合格、准确无误，</w:t>
      </w:r>
      <w:r w:rsidR="00F10A8C">
        <w:rPr>
          <w:rFonts w:ascii="宋体" w:eastAsia="宋体" w:hAnsi="宋体" w:hint="eastAsia"/>
          <w:sz w:val="28"/>
          <w:szCs w:val="28"/>
        </w:rPr>
        <w:t>公司</w:t>
      </w:r>
      <w:r w:rsidR="00F10A8C" w:rsidRPr="00F10A8C">
        <w:rPr>
          <w:rFonts w:ascii="宋体" w:eastAsia="宋体" w:hAnsi="宋体" w:hint="eastAsia"/>
          <w:sz w:val="28"/>
          <w:szCs w:val="28"/>
        </w:rPr>
        <w:t>经过质量风险评估，除了常规抽样检验外，制定了单件鉴别程序，对于注射剂类药品所用的原、辅料</w:t>
      </w:r>
      <w:r w:rsidR="00F10A8C">
        <w:rPr>
          <w:rFonts w:ascii="宋体" w:eastAsia="宋体" w:hAnsi="宋体" w:hint="eastAsia"/>
          <w:sz w:val="28"/>
          <w:szCs w:val="28"/>
        </w:rPr>
        <w:t>，和</w:t>
      </w:r>
      <w:r w:rsidR="00F10A8C" w:rsidRPr="00F10A8C">
        <w:rPr>
          <w:rFonts w:ascii="宋体" w:eastAsia="宋体" w:hAnsi="宋体" w:hint="eastAsia"/>
          <w:sz w:val="28"/>
          <w:szCs w:val="28"/>
        </w:rPr>
        <w:t>非注射剂类药品的原料必须要进行单件检验鉴别</w:t>
      </w:r>
      <w:r w:rsidR="00F10A8C">
        <w:rPr>
          <w:rFonts w:ascii="宋体" w:eastAsia="宋体" w:hAnsi="宋体" w:hint="eastAsia"/>
          <w:sz w:val="28"/>
          <w:szCs w:val="28"/>
        </w:rPr>
        <w:t>。同时，</w:t>
      </w:r>
      <w:r w:rsidRPr="009400AE">
        <w:rPr>
          <w:rFonts w:ascii="宋体" w:eastAsia="宋体" w:hAnsi="宋体" w:hint="eastAsia"/>
          <w:sz w:val="28"/>
          <w:szCs w:val="28"/>
        </w:rPr>
        <w:t>对关键原料药供应商进行“驻厂监督”，制定有效的原辅料进厂内控标准。</w:t>
      </w:r>
    </w:p>
    <w:p w:rsidR="009400AE" w:rsidRPr="009400AE" w:rsidRDefault="009400AE" w:rsidP="009400AE">
      <w:pPr>
        <w:pStyle w:val="a6"/>
        <w:ind w:firstLine="562"/>
        <w:jc w:val="left"/>
        <w:rPr>
          <w:rFonts w:ascii="宋体" w:eastAsia="宋体" w:hAnsi="宋体"/>
          <w:sz w:val="28"/>
          <w:szCs w:val="28"/>
        </w:rPr>
      </w:pPr>
      <w:r w:rsidRPr="00F10A8C">
        <w:rPr>
          <w:rFonts w:ascii="宋体" w:eastAsia="宋体" w:hAnsi="宋体" w:hint="eastAsia"/>
          <w:b/>
          <w:sz w:val="28"/>
          <w:szCs w:val="28"/>
        </w:rPr>
        <w:t>第三道关，过程控制关。</w:t>
      </w:r>
      <w:r w:rsidRPr="009400AE">
        <w:rPr>
          <w:rFonts w:ascii="宋体" w:eastAsia="宋体" w:hAnsi="宋体" w:hint="eastAsia"/>
          <w:sz w:val="28"/>
          <w:szCs w:val="28"/>
        </w:rPr>
        <w:t>在药品生产过程控制中，严格按照注册批准的处方、工艺组织生产，按</w:t>
      </w:r>
      <w:r w:rsidRPr="009400AE">
        <w:rPr>
          <w:rFonts w:ascii="宋体" w:eastAsia="宋体" w:hAnsi="宋体"/>
          <w:sz w:val="28"/>
          <w:szCs w:val="28"/>
        </w:rPr>
        <w:t>GMP</w:t>
      </w:r>
      <w:r w:rsidRPr="009400AE">
        <w:rPr>
          <w:rFonts w:ascii="宋体" w:eastAsia="宋体" w:hAnsi="宋体" w:hint="eastAsia"/>
          <w:sz w:val="28"/>
          <w:szCs w:val="28"/>
        </w:rPr>
        <w:t>要求制定、执行变更控制程序、偏差处理程序等来规范管理过程，并将5S管理、六西玛管理等先进的管理工具引入生产质量管理过程中，提升管理水平。</w:t>
      </w:r>
    </w:p>
    <w:p w:rsidR="009400AE" w:rsidRPr="009400AE" w:rsidRDefault="009400AE" w:rsidP="009400AE">
      <w:pPr>
        <w:pStyle w:val="a6"/>
        <w:ind w:firstLine="562"/>
        <w:jc w:val="left"/>
        <w:rPr>
          <w:rFonts w:ascii="宋体" w:eastAsia="宋体" w:hAnsi="宋体"/>
          <w:sz w:val="28"/>
          <w:szCs w:val="28"/>
        </w:rPr>
      </w:pPr>
      <w:r w:rsidRPr="00F10A8C">
        <w:rPr>
          <w:rFonts w:ascii="宋体" w:eastAsia="宋体" w:hAnsi="宋体" w:hint="eastAsia"/>
          <w:b/>
          <w:sz w:val="28"/>
          <w:szCs w:val="28"/>
        </w:rPr>
        <w:t>第四道关，检验放行关</w:t>
      </w:r>
      <w:r w:rsidRPr="009400AE">
        <w:rPr>
          <w:rFonts w:ascii="宋体" w:eastAsia="宋体" w:hAnsi="宋体" w:hint="eastAsia"/>
          <w:sz w:val="28"/>
          <w:szCs w:val="28"/>
        </w:rPr>
        <w:t>。</w:t>
      </w:r>
      <w:r w:rsidR="00F10A8C">
        <w:rPr>
          <w:rFonts w:ascii="宋体" w:eastAsia="宋体" w:hAnsi="宋体" w:hint="eastAsia"/>
          <w:sz w:val="28"/>
          <w:szCs w:val="28"/>
        </w:rPr>
        <w:t>公司</w:t>
      </w:r>
      <w:r w:rsidRPr="009400AE">
        <w:rPr>
          <w:rFonts w:ascii="宋体" w:eastAsia="宋体" w:hAnsi="宋体" w:hint="eastAsia"/>
          <w:sz w:val="28"/>
          <w:szCs w:val="28"/>
        </w:rPr>
        <w:t>坚持“不合格、有安全隐患的产品决不放行”的原则，严把产品放行关。质量受权人或转受权人能</w:t>
      </w:r>
      <w:r w:rsidRPr="009400AE">
        <w:rPr>
          <w:rFonts w:ascii="宋体" w:eastAsia="宋体" w:hAnsi="宋体" w:hint="eastAsia"/>
          <w:sz w:val="28"/>
          <w:szCs w:val="28"/>
        </w:rPr>
        <w:lastRenderedPageBreak/>
        <w:t>够严格履行其产品放行批准的职责，也不会受到任何的行政干扰。</w:t>
      </w:r>
    </w:p>
    <w:p w:rsidR="009400AE" w:rsidRPr="009400AE" w:rsidRDefault="009400AE" w:rsidP="009400AE">
      <w:pPr>
        <w:pStyle w:val="a6"/>
        <w:ind w:firstLine="562"/>
        <w:jc w:val="left"/>
        <w:rPr>
          <w:rFonts w:ascii="宋体" w:eastAsia="宋体" w:hAnsi="宋体"/>
          <w:sz w:val="28"/>
          <w:szCs w:val="28"/>
        </w:rPr>
      </w:pPr>
      <w:r w:rsidRPr="00F10A8C">
        <w:rPr>
          <w:rFonts w:ascii="宋体" w:eastAsia="宋体" w:hAnsi="宋体" w:hint="eastAsia"/>
          <w:b/>
          <w:sz w:val="28"/>
          <w:szCs w:val="28"/>
        </w:rPr>
        <w:t>第五道关，储存</w:t>
      </w:r>
      <w:r w:rsidR="00EB7CBF">
        <w:rPr>
          <w:rFonts w:ascii="宋体" w:eastAsia="宋体" w:hAnsi="宋体" w:hint="eastAsia"/>
          <w:b/>
          <w:sz w:val="28"/>
          <w:szCs w:val="28"/>
        </w:rPr>
        <w:t>运输</w:t>
      </w:r>
      <w:r w:rsidRPr="00F10A8C">
        <w:rPr>
          <w:rFonts w:ascii="宋体" w:eastAsia="宋体" w:hAnsi="宋体" w:hint="eastAsia"/>
          <w:b/>
          <w:sz w:val="28"/>
          <w:szCs w:val="28"/>
        </w:rPr>
        <w:t>关</w:t>
      </w:r>
      <w:r w:rsidRPr="009400AE">
        <w:rPr>
          <w:rFonts w:ascii="宋体" w:eastAsia="宋体" w:hAnsi="宋体" w:hint="eastAsia"/>
          <w:sz w:val="28"/>
          <w:szCs w:val="28"/>
        </w:rPr>
        <w:t>。</w:t>
      </w:r>
      <w:r w:rsidR="00F10A8C">
        <w:rPr>
          <w:rFonts w:ascii="宋体" w:eastAsia="宋体" w:hAnsi="宋体" w:hint="eastAsia"/>
          <w:sz w:val="28"/>
          <w:szCs w:val="28"/>
        </w:rPr>
        <w:t>建立</w:t>
      </w:r>
      <w:r w:rsidR="00F10A8C" w:rsidRPr="00F10A8C">
        <w:rPr>
          <w:rFonts w:ascii="宋体" w:eastAsia="宋体" w:hAnsi="宋体" w:hint="eastAsia"/>
          <w:sz w:val="28"/>
          <w:szCs w:val="28"/>
        </w:rPr>
        <w:t>“委托储存、双重管理”模式</w:t>
      </w:r>
      <w:r w:rsidR="00F10A8C">
        <w:rPr>
          <w:rFonts w:ascii="宋体" w:eastAsia="宋体" w:hAnsi="宋体" w:hint="eastAsia"/>
          <w:sz w:val="28"/>
          <w:szCs w:val="28"/>
        </w:rPr>
        <w:t>，</w:t>
      </w:r>
      <w:r w:rsidR="00F10A8C" w:rsidRPr="00F10A8C">
        <w:rPr>
          <w:rFonts w:ascii="宋体" w:eastAsia="宋体" w:hAnsi="宋体" w:hint="eastAsia"/>
          <w:sz w:val="28"/>
          <w:szCs w:val="28"/>
        </w:rPr>
        <w:t>将公司产品委托给各省符合GSP</w:t>
      </w:r>
      <w:r w:rsidR="00F10A8C">
        <w:rPr>
          <w:rFonts w:ascii="宋体" w:eastAsia="宋体" w:hAnsi="宋体" w:hint="eastAsia"/>
          <w:sz w:val="28"/>
          <w:szCs w:val="28"/>
        </w:rPr>
        <w:t>要求</w:t>
      </w:r>
      <w:r w:rsidR="00F10A8C" w:rsidRPr="00F10A8C">
        <w:rPr>
          <w:rFonts w:ascii="宋体" w:eastAsia="宋体" w:hAnsi="宋体" w:hint="eastAsia"/>
          <w:sz w:val="28"/>
          <w:szCs w:val="28"/>
        </w:rPr>
        <w:t>及具备第三方物流资质及条件的医药公司进行储存与管理。所有公司生产销售的药品，从生产检验合格到送达客户前都有符合GSP规定的仓储环境和物流配送体系做支持</w:t>
      </w:r>
      <w:r w:rsidR="00F10A8C">
        <w:rPr>
          <w:rFonts w:ascii="宋体" w:eastAsia="宋体" w:hAnsi="宋体" w:hint="eastAsia"/>
          <w:sz w:val="28"/>
          <w:szCs w:val="28"/>
        </w:rPr>
        <w:t>，</w:t>
      </w:r>
      <w:r w:rsidR="00F10A8C" w:rsidRPr="00F10A8C">
        <w:rPr>
          <w:rFonts w:ascii="宋体" w:eastAsia="宋体" w:hAnsi="宋体" w:hint="eastAsia"/>
          <w:sz w:val="28"/>
          <w:szCs w:val="28"/>
        </w:rPr>
        <w:t>解决了跨省配送中质量风险及配送不及时，让药品质量在流通环节全程可控</w:t>
      </w:r>
      <w:r w:rsidR="00F10A8C">
        <w:rPr>
          <w:rFonts w:ascii="宋体" w:eastAsia="宋体" w:hAnsi="宋体" w:hint="eastAsia"/>
          <w:sz w:val="28"/>
          <w:szCs w:val="28"/>
        </w:rPr>
        <w:t>。</w:t>
      </w:r>
    </w:p>
    <w:p w:rsidR="00001D0F" w:rsidRPr="00001D0F" w:rsidRDefault="009400AE" w:rsidP="009400AE">
      <w:pPr>
        <w:pStyle w:val="a6"/>
        <w:ind w:firstLine="562"/>
        <w:jc w:val="left"/>
        <w:rPr>
          <w:rFonts w:ascii="宋体" w:eastAsia="宋体" w:hAnsi="宋体"/>
          <w:sz w:val="28"/>
          <w:szCs w:val="28"/>
        </w:rPr>
      </w:pPr>
      <w:r w:rsidRPr="00F10A8C">
        <w:rPr>
          <w:rFonts w:ascii="宋体" w:eastAsia="宋体" w:hAnsi="宋体" w:hint="eastAsia"/>
          <w:b/>
          <w:sz w:val="28"/>
          <w:szCs w:val="28"/>
        </w:rPr>
        <w:t>第六道关，售后服务关</w:t>
      </w:r>
      <w:r w:rsidRPr="009400AE">
        <w:rPr>
          <w:rFonts w:ascii="宋体" w:eastAsia="宋体" w:hAnsi="宋体" w:hint="eastAsia"/>
          <w:sz w:val="28"/>
          <w:szCs w:val="28"/>
        </w:rPr>
        <w:t>。</w:t>
      </w:r>
      <w:r w:rsidR="00F10A8C" w:rsidRPr="00F10A8C">
        <w:rPr>
          <w:rFonts w:ascii="宋体" w:eastAsia="宋体" w:hAnsi="宋体" w:hint="eastAsia"/>
          <w:sz w:val="28"/>
          <w:szCs w:val="28"/>
        </w:rPr>
        <w:t>建立完善的售后服务体系</w:t>
      </w:r>
      <w:r w:rsidR="00F30E77">
        <w:rPr>
          <w:rFonts w:ascii="宋体" w:eastAsia="宋体" w:hAnsi="宋体" w:hint="eastAsia"/>
          <w:sz w:val="28"/>
          <w:szCs w:val="28"/>
        </w:rPr>
        <w:t>、</w:t>
      </w:r>
      <w:r w:rsidR="00F10A8C" w:rsidRPr="00F10A8C">
        <w:rPr>
          <w:rFonts w:ascii="宋体" w:eastAsia="宋体" w:hAnsi="宋体" w:hint="eastAsia"/>
          <w:sz w:val="28"/>
          <w:szCs w:val="28"/>
        </w:rPr>
        <w:t>双向用户信息交流平台</w:t>
      </w:r>
      <w:r w:rsidR="00F30E77">
        <w:rPr>
          <w:rFonts w:ascii="宋体" w:eastAsia="宋体" w:hAnsi="宋体" w:hint="eastAsia"/>
          <w:sz w:val="28"/>
          <w:szCs w:val="28"/>
        </w:rPr>
        <w:t>，以及</w:t>
      </w:r>
      <w:r w:rsidR="00F10A8C" w:rsidRPr="00F10A8C">
        <w:rPr>
          <w:rFonts w:ascii="宋体" w:eastAsia="宋体" w:hAnsi="宋体" w:hint="eastAsia"/>
          <w:sz w:val="28"/>
          <w:szCs w:val="28"/>
        </w:rPr>
        <w:t>专业、快速、高效的售后技术服务团队，引入呼叫中心系统，开通24小时售后服务电话，与</w:t>
      </w:r>
      <w:proofErr w:type="gramStart"/>
      <w:r w:rsidR="00F10A8C" w:rsidRPr="00F10A8C">
        <w:rPr>
          <w:rFonts w:ascii="宋体" w:eastAsia="宋体" w:hAnsi="宋体" w:hint="eastAsia"/>
          <w:sz w:val="28"/>
          <w:szCs w:val="28"/>
        </w:rPr>
        <w:t>企业微信衔接</w:t>
      </w:r>
      <w:proofErr w:type="gramEnd"/>
      <w:r w:rsidR="00F10A8C" w:rsidRPr="00F10A8C">
        <w:rPr>
          <w:rFonts w:ascii="宋体" w:eastAsia="宋体" w:hAnsi="宋体" w:hint="eastAsia"/>
          <w:sz w:val="28"/>
          <w:szCs w:val="28"/>
        </w:rPr>
        <w:t>，建立微信、网站在线客服，与客户进行面对面交流，为客户提供专业的用药咨询及产品使用指导。</w:t>
      </w:r>
      <w:r w:rsidR="00F10A8C">
        <w:rPr>
          <w:rFonts w:ascii="宋体" w:eastAsia="宋体" w:hAnsi="宋体" w:hint="eastAsia"/>
          <w:sz w:val="28"/>
          <w:szCs w:val="28"/>
        </w:rPr>
        <w:t>公司</w:t>
      </w:r>
      <w:r w:rsidRPr="009400AE">
        <w:rPr>
          <w:rFonts w:ascii="宋体" w:eastAsia="宋体" w:hAnsi="宋体" w:hint="eastAsia"/>
          <w:sz w:val="28"/>
          <w:szCs w:val="28"/>
        </w:rPr>
        <w:t>重视每一起用户投诉和药品不良事件，主动收集，及时处理，并根据顾客意见，不断改进集团的产品和质量管理体系。</w:t>
      </w:r>
    </w:p>
    <w:p w:rsidR="00E61323" w:rsidRDefault="00E61323" w:rsidP="003C2152">
      <w:pPr>
        <w:ind w:firstLineChars="200" w:firstLine="562"/>
        <w:jc w:val="left"/>
        <w:outlineLvl w:val="1"/>
        <w:rPr>
          <w:rFonts w:ascii="宋体" w:eastAsia="宋体" w:hAnsi="宋体"/>
          <w:b/>
          <w:sz w:val="28"/>
          <w:szCs w:val="28"/>
        </w:rPr>
      </w:pPr>
      <w:r>
        <w:rPr>
          <w:rFonts w:ascii="宋体" w:eastAsia="宋体" w:hAnsi="宋体" w:hint="eastAsia"/>
          <w:b/>
          <w:sz w:val="28"/>
          <w:szCs w:val="28"/>
        </w:rPr>
        <w:t>（三）落实“四持续”方法，实现风险管控的闭环提升</w:t>
      </w:r>
    </w:p>
    <w:p w:rsidR="007C382C" w:rsidRPr="00622938" w:rsidRDefault="00622938" w:rsidP="007C382C">
      <w:pPr>
        <w:pStyle w:val="a6"/>
        <w:ind w:firstLine="560"/>
        <w:jc w:val="left"/>
        <w:rPr>
          <w:rFonts w:ascii="宋体" w:eastAsia="宋体" w:hAnsi="宋体"/>
          <w:sz w:val="28"/>
          <w:szCs w:val="28"/>
        </w:rPr>
      </w:pPr>
      <w:r>
        <w:rPr>
          <w:rFonts w:ascii="宋体" w:eastAsia="宋体" w:hAnsi="宋体" w:hint="eastAsia"/>
          <w:sz w:val="28"/>
          <w:szCs w:val="28"/>
        </w:rPr>
        <w:t>公司</w:t>
      </w:r>
      <w:r w:rsidRPr="00622938">
        <w:rPr>
          <w:rFonts w:ascii="宋体" w:eastAsia="宋体" w:hAnsi="宋体" w:hint="eastAsia"/>
          <w:sz w:val="28"/>
          <w:szCs w:val="28"/>
        </w:rPr>
        <w:t>结合管理实践，按照“三不”原则，坚持在全产业链、全生命周期做到“四个持续”，即持续质疑、持续识别、持续管控、持续回顾。“四持续”是</w:t>
      </w:r>
      <w:r>
        <w:rPr>
          <w:rFonts w:ascii="宋体" w:eastAsia="宋体" w:hAnsi="宋体" w:hint="eastAsia"/>
          <w:sz w:val="28"/>
          <w:szCs w:val="28"/>
        </w:rPr>
        <w:t>公司</w:t>
      </w:r>
      <w:r w:rsidRPr="00622938">
        <w:rPr>
          <w:rFonts w:ascii="宋体" w:eastAsia="宋体" w:hAnsi="宋体" w:hint="eastAsia"/>
          <w:sz w:val="28"/>
          <w:szCs w:val="28"/>
        </w:rPr>
        <w:t>药品质量风险管控的过程方法，与常规过程相比，增加了“质疑”，强调了“持续”。</w:t>
      </w:r>
    </w:p>
    <w:p w:rsidR="00DE7BF3" w:rsidRDefault="00562190" w:rsidP="00F10A8C">
      <w:pPr>
        <w:pStyle w:val="a6"/>
        <w:numPr>
          <w:ilvl w:val="0"/>
          <w:numId w:val="11"/>
        </w:numPr>
        <w:ind w:firstLineChars="0"/>
        <w:jc w:val="left"/>
        <w:outlineLvl w:val="2"/>
        <w:rPr>
          <w:rFonts w:ascii="宋体" w:eastAsia="宋体" w:hAnsi="宋体"/>
          <w:b/>
          <w:sz w:val="28"/>
          <w:szCs w:val="28"/>
        </w:rPr>
      </w:pPr>
      <w:r w:rsidRPr="00E5559C">
        <w:rPr>
          <w:rFonts w:ascii="宋体" w:eastAsia="宋体" w:hAnsi="宋体" w:hint="eastAsia"/>
          <w:b/>
          <w:sz w:val="28"/>
          <w:szCs w:val="28"/>
        </w:rPr>
        <w:t>持续质疑</w:t>
      </w:r>
    </w:p>
    <w:p w:rsidR="00A14AB3" w:rsidRDefault="00A14AB3" w:rsidP="00622938">
      <w:pPr>
        <w:pStyle w:val="a6"/>
        <w:ind w:firstLine="560"/>
        <w:jc w:val="left"/>
        <w:rPr>
          <w:rFonts w:ascii="宋体" w:eastAsia="宋体" w:hAnsi="宋体"/>
          <w:sz w:val="28"/>
          <w:szCs w:val="28"/>
        </w:rPr>
      </w:pPr>
      <w:r w:rsidRPr="00927EA7">
        <w:rPr>
          <w:rFonts w:ascii="宋体" w:eastAsia="宋体" w:hAnsi="宋体" w:hint="eastAsia"/>
          <w:sz w:val="28"/>
          <w:szCs w:val="28"/>
        </w:rPr>
        <w:t>持续质疑是对现存或潜在风险不断思考，反复推敲。</w:t>
      </w:r>
      <w:r w:rsidR="00622938" w:rsidRPr="00622938">
        <w:rPr>
          <w:rFonts w:ascii="宋体" w:eastAsia="宋体" w:hAnsi="宋体" w:hint="eastAsia"/>
          <w:sz w:val="28"/>
          <w:szCs w:val="28"/>
        </w:rPr>
        <w:t>药品质量风险是随着环境、技术、管理等变化和人的认知变化而不断产生</w:t>
      </w:r>
      <w:r w:rsidR="00622938" w:rsidRPr="00622938">
        <w:rPr>
          <w:rFonts w:ascii="宋体" w:eastAsia="宋体" w:hAnsi="宋体" w:hint="eastAsia"/>
          <w:sz w:val="28"/>
          <w:szCs w:val="28"/>
        </w:rPr>
        <w:lastRenderedPageBreak/>
        <w:t>的。通过管理人员到基层的“走动管理”、引进外部咨询公司进行差距分析等方式，持续用高标准、高要求对现有的状态进行质疑：为什么要这样做？药品质量风险最低了吗？还能做得更好吗？从而更加全面、有效地发现风险，尤其是新的风险。</w:t>
      </w:r>
    </w:p>
    <w:p w:rsidR="00F10A8C" w:rsidRPr="00622938" w:rsidRDefault="00622938" w:rsidP="00615167">
      <w:pPr>
        <w:pStyle w:val="a6"/>
        <w:ind w:firstLine="562"/>
        <w:jc w:val="left"/>
        <w:outlineLvl w:val="3"/>
        <w:rPr>
          <w:rFonts w:ascii="宋体" w:eastAsia="宋体" w:hAnsi="宋体"/>
          <w:b/>
          <w:sz w:val="28"/>
          <w:szCs w:val="28"/>
        </w:rPr>
      </w:pPr>
      <w:r w:rsidRPr="00622938">
        <w:rPr>
          <w:rFonts w:ascii="宋体" w:eastAsia="宋体" w:hAnsi="宋体" w:hint="eastAsia"/>
          <w:b/>
          <w:sz w:val="28"/>
          <w:szCs w:val="28"/>
        </w:rPr>
        <w:t>（1）</w:t>
      </w:r>
      <w:r w:rsidR="000D7D15">
        <w:rPr>
          <w:rFonts w:ascii="宋体" w:eastAsia="宋体" w:hAnsi="宋体" w:hint="eastAsia"/>
          <w:b/>
          <w:sz w:val="28"/>
          <w:szCs w:val="28"/>
        </w:rPr>
        <w:t>开展</w:t>
      </w:r>
      <w:r w:rsidRPr="00622938">
        <w:rPr>
          <w:rFonts w:ascii="宋体" w:eastAsia="宋体" w:hAnsi="宋体" w:hint="eastAsia"/>
          <w:b/>
          <w:sz w:val="28"/>
          <w:szCs w:val="28"/>
        </w:rPr>
        <w:t>“双质量月”，在持续质疑中改进</w:t>
      </w:r>
    </w:p>
    <w:p w:rsidR="006062B7" w:rsidRPr="006062B7" w:rsidRDefault="005A5422" w:rsidP="00F10A8C">
      <w:pPr>
        <w:pStyle w:val="a6"/>
        <w:ind w:firstLine="560"/>
        <w:jc w:val="left"/>
        <w:rPr>
          <w:rFonts w:ascii="宋体" w:eastAsia="宋体" w:hAnsi="宋体"/>
          <w:sz w:val="28"/>
          <w:szCs w:val="28"/>
          <w:highlight w:val="yellow"/>
        </w:rPr>
      </w:pPr>
      <w:r w:rsidRPr="005A5422">
        <w:rPr>
          <w:rFonts w:ascii="宋体" w:eastAsia="宋体" w:hAnsi="宋体" w:hint="eastAsia"/>
          <w:sz w:val="28"/>
          <w:szCs w:val="28"/>
        </w:rPr>
        <w:t>在每年9月“全国质量月”活动的基础上，</w:t>
      </w:r>
      <w:r w:rsidR="000D7D15">
        <w:rPr>
          <w:rFonts w:ascii="宋体" w:eastAsia="宋体" w:hAnsi="宋体" w:hint="eastAsia"/>
          <w:sz w:val="28"/>
          <w:szCs w:val="28"/>
        </w:rPr>
        <w:t>公司</w:t>
      </w:r>
      <w:r w:rsidRPr="005A5422">
        <w:rPr>
          <w:rFonts w:ascii="宋体" w:eastAsia="宋体" w:hAnsi="宋体" w:hint="eastAsia"/>
          <w:sz w:val="28"/>
          <w:szCs w:val="28"/>
        </w:rPr>
        <w:t>把每年3月也作为质量月。至今，全员“双质量月”活动已经连续开展了</w:t>
      </w:r>
      <w:r w:rsidR="00EB46A8">
        <w:rPr>
          <w:rFonts w:ascii="宋体" w:eastAsia="宋体" w:hAnsi="宋体"/>
          <w:sz w:val="28"/>
          <w:szCs w:val="28"/>
        </w:rPr>
        <w:t>23</w:t>
      </w:r>
      <w:r w:rsidRPr="005A5422">
        <w:rPr>
          <w:rFonts w:ascii="宋体" w:eastAsia="宋体" w:hAnsi="宋体" w:hint="eastAsia"/>
          <w:sz w:val="28"/>
          <w:szCs w:val="28"/>
        </w:rPr>
        <w:t>次。每次质量月以提高质量为目标，以解决问题为导向，不断寻找和解决质量体系中存在的不足，确定质量提升标准，进一步完善质量管理体系，努力向国际标准靠拢</w:t>
      </w:r>
      <w:r>
        <w:rPr>
          <w:rFonts w:ascii="宋体" w:eastAsia="宋体" w:hAnsi="宋体" w:hint="eastAsia"/>
          <w:sz w:val="28"/>
          <w:szCs w:val="28"/>
        </w:rPr>
        <w:t>。</w:t>
      </w:r>
      <w:r w:rsidR="006062B7" w:rsidRPr="00EB46A8">
        <w:rPr>
          <w:rFonts w:ascii="宋体" w:eastAsia="宋体" w:hAnsi="宋体"/>
          <w:sz w:val="28"/>
          <w:szCs w:val="28"/>
        </w:rPr>
        <w:t>例如近期9月份组织的质量月活动是以“夯实质量管理基础、筑牢质量安全防线”</w:t>
      </w:r>
      <w:r w:rsidR="00681FCB">
        <w:rPr>
          <w:rFonts w:ascii="宋体" w:eastAsia="宋体" w:hAnsi="宋体"/>
          <w:sz w:val="28"/>
          <w:szCs w:val="28"/>
        </w:rPr>
        <w:t>为主题</w:t>
      </w:r>
      <w:r w:rsidR="006062B7" w:rsidRPr="00EB46A8">
        <w:rPr>
          <w:rFonts w:ascii="宋体" w:eastAsia="宋体" w:hAnsi="宋体"/>
          <w:sz w:val="28"/>
          <w:szCs w:val="28"/>
        </w:rPr>
        <w:t>，通过对“长春长生事件”的反思讨论</w:t>
      </w:r>
      <w:r w:rsidR="000D7D15">
        <w:rPr>
          <w:rFonts w:ascii="宋体" w:eastAsia="宋体" w:hAnsi="宋体" w:hint="eastAsia"/>
          <w:sz w:val="28"/>
          <w:szCs w:val="28"/>
        </w:rPr>
        <w:t>，</w:t>
      </w:r>
      <w:r w:rsidR="006062B7" w:rsidRPr="00EB46A8">
        <w:rPr>
          <w:rFonts w:ascii="宋体" w:eastAsia="宋体" w:hAnsi="宋体"/>
          <w:sz w:val="28"/>
          <w:szCs w:val="28"/>
        </w:rPr>
        <w:t>举一反三，</w:t>
      </w:r>
      <w:r w:rsidR="006062B7" w:rsidRPr="00EB46A8">
        <w:rPr>
          <w:rFonts w:ascii="宋体" w:eastAsia="宋体" w:hAnsi="宋体" w:hint="eastAsia"/>
          <w:sz w:val="28"/>
          <w:szCs w:val="28"/>
        </w:rPr>
        <w:t>针对薄弱环节进行专项排查，共排查出97条缺陷项，所有排查的问题均制定详细的整改措施和计划并追踪落实。</w:t>
      </w:r>
    </w:p>
    <w:p w:rsidR="00622938" w:rsidRPr="00DB27CB" w:rsidRDefault="00622938" w:rsidP="00615167">
      <w:pPr>
        <w:pStyle w:val="a6"/>
        <w:ind w:firstLine="562"/>
        <w:jc w:val="left"/>
        <w:outlineLvl w:val="3"/>
        <w:rPr>
          <w:rFonts w:ascii="宋体" w:eastAsia="宋体" w:hAnsi="宋体"/>
          <w:b/>
          <w:sz w:val="28"/>
          <w:szCs w:val="28"/>
        </w:rPr>
      </w:pPr>
      <w:r w:rsidRPr="00DB27CB">
        <w:rPr>
          <w:rFonts w:ascii="宋体" w:eastAsia="宋体" w:hAnsi="宋体" w:hint="eastAsia"/>
          <w:b/>
          <w:sz w:val="28"/>
          <w:szCs w:val="28"/>
        </w:rPr>
        <w:t>（2）</w:t>
      </w:r>
      <w:r w:rsidR="00615167">
        <w:rPr>
          <w:rFonts w:ascii="宋体" w:eastAsia="宋体" w:hAnsi="宋体" w:hint="eastAsia"/>
          <w:b/>
          <w:sz w:val="28"/>
          <w:szCs w:val="28"/>
        </w:rPr>
        <w:t>推行</w:t>
      </w:r>
      <w:r w:rsidR="00DB27CB" w:rsidRPr="00DB27CB">
        <w:rPr>
          <w:rFonts w:ascii="宋体" w:eastAsia="宋体" w:hAnsi="宋体" w:hint="eastAsia"/>
          <w:b/>
          <w:sz w:val="28"/>
          <w:szCs w:val="28"/>
        </w:rPr>
        <w:t>“走动管理”，持续质疑发现问题</w:t>
      </w:r>
    </w:p>
    <w:p w:rsidR="00DB27CB" w:rsidRPr="00EB46A8" w:rsidRDefault="00DB27CB" w:rsidP="00F10A8C">
      <w:pPr>
        <w:pStyle w:val="a6"/>
        <w:ind w:firstLine="560"/>
        <w:jc w:val="left"/>
        <w:rPr>
          <w:rFonts w:ascii="宋体" w:eastAsia="宋体" w:hAnsi="宋体"/>
          <w:sz w:val="28"/>
          <w:szCs w:val="28"/>
        </w:rPr>
      </w:pPr>
      <w:r w:rsidRPr="00EB46A8">
        <w:rPr>
          <w:rFonts w:ascii="宋体" w:eastAsia="宋体" w:hAnsi="宋体" w:hint="eastAsia"/>
          <w:sz w:val="28"/>
          <w:szCs w:val="28"/>
        </w:rPr>
        <w:t>现场走动管理是用一种系统化的方法评估整个流程的工作表现，使核心问题浮出水面，而不是“随便走走”。总经理、分管生产/质量的总经理助理、生产和质量部门的部长/主管根据规定带着疑问到生产质量一线，高标准、高要求对现有的生产质量管理状态持续进行质疑，识别出新的风险进行管控。</w:t>
      </w:r>
      <w:r w:rsidR="009004AD" w:rsidRPr="00EB46A8">
        <w:rPr>
          <w:rFonts w:ascii="宋体" w:eastAsia="宋体" w:hAnsi="宋体" w:hint="eastAsia"/>
          <w:sz w:val="28"/>
          <w:szCs w:val="28"/>
        </w:rPr>
        <w:t>各部分负责人每月至少一次至现场进行质态运营检查，对检查出的问题汇总成《GMP执行情况检查表》，下发给责任部门，由责任部门确认后制定整改计划，并</w:t>
      </w:r>
      <w:r w:rsidR="009004AD" w:rsidRPr="00EB46A8">
        <w:rPr>
          <w:rFonts w:ascii="宋体" w:eastAsia="宋体" w:hAnsi="宋体" w:hint="eastAsia"/>
          <w:sz w:val="28"/>
          <w:szCs w:val="28"/>
        </w:rPr>
        <w:lastRenderedPageBreak/>
        <w:t>在下次的检查中对整改完成情况进行追踪确认。</w:t>
      </w:r>
    </w:p>
    <w:p w:rsidR="00F95A4E" w:rsidRDefault="00F95A4E" w:rsidP="00EB46A8">
      <w:pPr>
        <w:pStyle w:val="a6"/>
        <w:ind w:firstLine="560"/>
        <w:jc w:val="center"/>
        <w:rPr>
          <w:rFonts w:ascii="宋体" w:eastAsia="宋体" w:hAnsi="宋体"/>
          <w:sz w:val="28"/>
          <w:szCs w:val="28"/>
        </w:rPr>
      </w:pPr>
      <w:r>
        <w:rPr>
          <w:rFonts w:ascii="宋体" w:eastAsia="宋体" w:hAnsi="宋体"/>
          <w:noProof/>
          <w:sz w:val="28"/>
          <w:szCs w:val="28"/>
        </w:rPr>
        <w:drawing>
          <wp:inline distT="0" distB="0" distL="0" distR="0">
            <wp:extent cx="1944934" cy="3612964"/>
            <wp:effectExtent l="4127" t="0" r="2858" b="2857"/>
            <wp:docPr id="8" name="图片 8" descr="C:\Program Files\Tencent\QQ\Users\2695821405\FileRecv\MobileFile\IMG_20181025_175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Tencent\QQ\Users\2695821405\FileRecv\MobileFile\IMG_20181025_175055.jpg"/>
                    <pic:cNvPicPr>
                      <a:picLocks noChangeAspect="1" noChangeArrowheads="1"/>
                    </pic:cNvPicPr>
                  </pic:nvPicPr>
                  <pic:blipFill rotWithShape="1">
                    <a:blip r:embed="rId14" cstate="print"/>
                    <a:srcRect l="19680" r="4227"/>
                    <a:stretch/>
                  </pic:blipFill>
                  <pic:spPr bwMode="auto">
                    <a:xfrm rot="16200000">
                      <a:off x="0" y="0"/>
                      <a:ext cx="1948115" cy="3618874"/>
                    </a:xfrm>
                    <a:prstGeom prst="rect">
                      <a:avLst/>
                    </a:prstGeom>
                    <a:noFill/>
                    <a:ln>
                      <a:noFill/>
                    </a:ln>
                    <a:extLst>
                      <a:ext uri="{53640926-AAD7-44D8-BBD7-CCE9431645EC}">
                        <a14:shadowObscured xmlns:a14="http://schemas.microsoft.com/office/drawing/2010/main"/>
                      </a:ext>
                    </a:extLst>
                  </pic:spPr>
                </pic:pic>
              </a:graphicData>
            </a:graphic>
          </wp:inline>
        </w:drawing>
      </w:r>
    </w:p>
    <w:p w:rsidR="00EB46A8" w:rsidRPr="00436EBA" w:rsidRDefault="00EB46A8"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Pr="00436EBA">
        <w:rPr>
          <w:rFonts w:asciiTheme="minorEastAsia" w:hAnsiTheme="minorEastAsia"/>
          <w:b/>
          <w:szCs w:val="21"/>
        </w:rPr>
        <w:fldChar w:fldCharType="separate"/>
      </w:r>
      <w:r w:rsidR="000376EC" w:rsidRPr="00436EBA">
        <w:rPr>
          <w:rFonts w:asciiTheme="minorEastAsia" w:hAnsiTheme="minorEastAsia"/>
          <w:b/>
          <w:szCs w:val="21"/>
        </w:rPr>
        <w:t>6</w:t>
      </w:r>
      <w:r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走动管理检查表</w:t>
      </w:r>
    </w:p>
    <w:p w:rsidR="00DB27CB" w:rsidRDefault="00DB27CB" w:rsidP="00DB27CB">
      <w:pPr>
        <w:pStyle w:val="a6"/>
        <w:ind w:firstLine="560"/>
        <w:jc w:val="left"/>
        <w:rPr>
          <w:rFonts w:ascii="宋体" w:eastAsia="宋体" w:hAnsi="宋体"/>
          <w:sz w:val="28"/>
          <w:szCs w:val="28"/>
        </w:rPr>
      </w:pPr>
      <w:proofErr w:type="gramStart"/>
      <w:r w:rsidRPr="00DB27CB">
        <w:rPr>
          <w:rFonts w:ascii="宋体" w:eastAsia="宋体" w:hAnsi="宋体" w:hint="eastAsia"/>
          <w:sz w:val="28"/>
          <w:szCs w:val="28"/>
        </w:rPr>
        <w:t>生产总助在</w:t>
      </w:r>
      <w:proofErr w:type="gramEnd"/>
      <w:r w:rsidRPr="00DB27CB">
        <w:rPr>
          <w:rFonts w:ascii="宋体" w:eastAsia="宋体" w:hAnsi="宋体" w:hint="eastAsia"/>
          <w:sz w:val="28"/>
          <w:szCs w:val="28"/>
        </w:rPr>
        <w:t>一次对注射剂1号车间走动管理时发现可见异物控制措施实施过程中存在一项漏洞：设备运行过程中，气缸信号线及压缩空气管路之间产生摩擦，可能会有可见异物脱落，而由于</w:t>
      </w:r>
      <w:r w:rsidR="000D7D15">
        <w:rPr>
          <w:rFonts w:ascii="宋体" w:eastAsia="宋体" w:hAnsi="宋体" w:hint="eastAsia"/>
          <w:sz w:val="28"/>
          <w:szCs w:val="28"/>
        </w:rPr>
        <w:t>管线</w:t>
      </w:r>
      <w:r w:rsidRPr="00DB27CB">
        <w:rPr>
          <w:rFonts w:ascii="宋体" w:eastAsia="宋体" w:hAnsi="宋体" w:hint="eastAsia"/>
          <w:sz w:val="28"/>
          <w:szCs w:val="28"/>
        </w:rPr>
        <w:t>位置原因，日常监控中难以发现。经过讨论确定解决方案，将压缩空气管路走向进行调整，做到既不影响生产，又能够避免与气缸信号线摩擦。当生产</w:t>
      </w:r>
      <w:proofErr w:type="gramStart"/>
      <w:r w:rsidRPr="00DB27CB">
        <w:rPr>
          <w:rFonts w:ascii="宋体" w:eastAsia="宋体" w:hAnsi="宋体" w:hint="eastAsia"/>
          <w:sz w:val="28"/>
          <w:szCs w:val="28"/>
        </w:rPr>
        <w:t>总助再</w:t>
      </w:r>
      <w:proofErr w:type="gramEnd"/>
      <w:r w:rsidRPr="00DB27CB">
        <w:rPr>
          <w:rFonts w:ascii="宋体" w:eastAsia="宋体" w:hAnsi="宋体" w:hint="eastAsia"/>
          <w:sz w:val="28"/>
          <w:szCs w:val="28"/>
        </w:rPr>
        <w:t>一次进行现场走动管理时，重点关注这项措施的实施情况。</w:t>
      </w:r>
    </w:p>
    <w:p w:rsidR="007C2233" w:rsidRPr="007C2233" w:rsidRDefault="007C2233" w:rsidP="007C2233">
      <w:pPr>
        <w:pStyle w:val="a6"/>
        <w:ind w:firstLine="562"/>
        <w:jc w:val="left"/>
        <w:outlineLvl w:val="3"/>
        <w:rPr>
          <w:rFonts w:ascii="宋体" w:eastAsia="宋体" w:hAnsi="宋体"/>
          <w:b/>
          <w:sz w:val="28"/>
          <w:szCs w:val="28"/>
        </w:rPr>
      </w:pPr>
      <w:r w:rsidRPr="007C2233">
        <w:rPr>
          <w:rFonts w:ascii="宋体" w:eastAsia="宋体" w:hAnsi="宋体" w:hint="eastAsia"/>
          <w:b/>
          <w:sz w:val="28"/>
          <w:szCs w:val="28"/>
        </w:rPr>
        <w:t>（3）实施全生命周期管理，持续质疑并识别风险</w:t>
      </w:r>
    </w:p>
    <w:p w:rsidR="007C2233" w:rsidRDefault="003C623C" w:rsidP="00DB27CB">
      <w:pPr>
        <w:pStyle w:val="a6"/>
        <w:ind w:firstLine="560"/>
        <w:jc w:val="left"/>
        <w:rPr>
          <w:rFonts w:ascii="宋体" w:eastAsia="宋体" w:hAnsi="宋体"/>
          <w:sz w:val="28"/>
          <w:szCs w:val="28"/>
        </w:rPr>
      </w:pPr>
      <w:r>
        <w:rPr>
          <w:rFonts w:ascii="宋体" w:eastAsia="宋体" w:hAnsi="宋体" w:hint="eastAsia"/>
          <w:sz w:val="28"/>
          <w:szCs w:val="28"/>
        </w:rPr>
        <w:t>公司构建包括选题立项、研发设计、项目实施、投产上市的全生命周期管理</w:t>
      </w:r>
      <w:r w:rsidRPr="003C623C">
        <w:rPr>
          <w:rFonts w:ascii="宋体" w:eastAsia="宋体" w:hAnsi="宋体" w:hint="eastAsia"/>
          <w:sz w:val="28"/>
          <w:szCs w:val="28"/>
        </w:rPr>
        <w:t>，不断质疑并识别研发风险。</w:t>
      </w:r>
    </w:p>
    <w:p w:rsidR="003C623C" w:rsidRDefault="003C623C" w:rsidP="00DB27CB">
      <w:pPr>
        <w:pStyle w:val="a6"/>
        <w:ind w:firstLine="562"/>
        <w:jc w:val="left"/>
        <w:rPr>
          <w:rFonts w:ascii="宋体" w:eastAsia="宋体" w:hAnsi="宋体"/>
          <w:sz w:val="28"/>
          <w:szCs w:val="28"/>
        </w:rPr>
      </w:pPr>
      <w:r w:rsidRPr="003C623C">
        <w:rPr>
          <w:rFonts w:ascii="宋体" w:eastAsia="宋体" w:hAnsi="宋体" w:hint="eastAsia"/>
          <w:b/>
          <w:sz w:val="28"/>
          <w:szCs w:val="28"/>
        </w:rPr>
        <w:t>在选题立项阶段，</w:t>
      </w:r>
      <w:r w:rsidRPr="003C623C">
        <w:rPr>
          <w:rFonts w:ascii="宋体" w:eastAsia="宋体" w:hAnsi="宋体" w:hint="eastAsia"/>
          <w:sz w:val="28"/>
          <w:szCs w:val="28"/>
        </w:rPr>
        <w:t>以“立项论证会”的形式组织技术、医学、市场、法规、产业化等领域的专家进行充分论证，质疑产品的市场价值、疗效及可能发生的不良反应，识别可能存在的技术风险、政策风险及市场风险，确保通过立项的产品可以满足临床需求，安全有效，从源头上保证不让患者承担风险。</w:t>
      </w:r>
    </w:p>
    <w:p w:rsidR="003C623C" w:rsidRDefault="003C623C" w:rsidP="00DB27CB">
      <w:pPr>
        <w:pStyle w:val="a6"/>
        <w:ind w:firstLine="562"/>
        <w:jc w:val="left"/>
        <w:rPr>
          <w:rFonts w:ascii="宋体" w:eastAsia="宋体" w:hAnsi="宋体"/>
          <w:sz w:val="28"/>
          <w:szCs w:val="28"/>
        </w:rPr>
      </w:pPr>
      <w:r w:rsidRPr="003C623C">
        <w:rPr>
          <w:rFonts w:ascii="宋体" w:eastAsia="宋体" w:hAnsi="宋体" w:hint="eastAsia"/>
          <w:b/>
          <w:sz w:val="28"/>
          <w:szCs w:val="28"/>
        </w:rPr>
        <w:t>在研发设计阶段</w:t>
      </w:r>
      <w:r>
        <w:rPr>
          <w:rFonts w:ascii="宋体" w:eastAsia="宋体" w:hAnsi="宋体" w:hint="eastAsia"/>
          <w:sz w:val="28"/>
          <w:szCs w:val="28"/>
        </w:rPr>
        <w:t>，</w:t>
      </w:r>
      <w:r w:rsidRPr="003C623C">
        <w:rPr>
          <w:rFonts w:ascii="宋体" w:eastAsia="宋体" w:hAnsi="宋体" w:hint="eastAsia"/>
          <w:sz w:val="28"/>
          <w:szCs w:val="28"/>
        </w:rPr>
        <w:t>将“质量源于设计（</w:t>
      </w:r>
      <w:proofErr w:type="spellStart"/>
      <w:r w:rsidRPr="003C623C">
        <w:rPr>
          <w:rFonts w:ascii="宋体" w:eastAsia="宋体" w:hAnsi="宋体" w:hint="eastAsia"/>
          <w:sz w:val="28"/>
          <w:szCs w:val="28"/>
        </w:rPr>
        <w:t>QbD</w:t>
      </w:r>
      <w:proofErr w:type="spellEnd"/>
      <w:r w:rsidRPr="003C623C">
        <w:rPr>
          <w:rFonts w:ascii="宋体" w:eastAsia="宋体" w:hAnsi="宋体" w:hint="eastAsia"/>
          <w:sz w:val="28"/>
          <w:szCs w:val="28"/>
        </w:rPr>
        <w:t>）”的理念充分融入</w:t>
      </w:r>
      <w:r w:rsidRPr="003C623C">
        <w:rPr>
          <w:rFonts w:ascii="宋体" w:eastAsia="宋体" w:hAnsi="宋体" w:hint="eastAsia"/>
          <w:sz w:val="28"/>
          <w:szCs w:val="28"/>
        </w:rPr>
        <w:lastRenderedPageBreak/>
        <w:t>新品研发过程，通过与参比制剂的充分比对来识别产品质量目标概况（QTPP）以及关键质量属性（CQA），利用实验设计方法（DOE）科学设计试验方案，保证试验设计高效科学。</w:t>
      </w:r>
      <w:r w:rsidR="000172CC">
        <w:rPr>
          <w:rFonts w:ascii="宋体" w:eastAsia="宋体" w:hAnsi="宋体" w:hint="eastAsia"/>
          <w:sz w:val="28"/>
          <w:szCs w:val="28"/>
        </w:rPr>
        <w:t>同时，成立</w:t>
      </w:r>
      <w:r w:rsidR="000172CC" w:rsidRPr="000172CC">
        <w:rPr>
          <w:rFonts w:ascii="宋体" w:eastAsia="宋体" w:hAnsi="宋体" w:hint="eastAsia"/>
          <w:sz w:val="28"/>
          <w:szCs w:val="28"/>
        </w:rPr>
        <w:t>技术委员会，按照ICH、CFDA等的技术要求对每个项目的总体研发计划及分项研发方案进行质疑及确认，保证研发过程科学合理。</w:t>
      </w:r>
    </w:p>
    <w:p w:rsidR="003C623C" w:rsidRDefault="000172CC" w:rsidP="00DB27CB">
      <w:pPr>
        <w:pStyle w:val="a6"/>
        <w:ind w:firstLine="562"/>
        <w:jc w:val="left"/>
        <w:rPr>
          <w:rFonts w:ascii="宋体" w:eastAsia="宋体" w:hAnsi="宋体"/>
          <w:sz w:val="28"/>
          <w:szCs w:val="28"/>
        </w:rPr>
      </w:pPr>
      <w:r w:rsidRPr="000172CC">
        <w:rPr>
          <w:rFonts w:ascii="宋体" w:eastAsia="宋体" w:hAnsi="宋体" w:hint="eastAsia"/>
          <w:b/>
          <w:sz w:val="28"/>
          <w:szCs w:val="28"/>
        </w:rPr>
        <w:t>在项目实施阶段，</w:t>
      </w:r>
      <w:r w:rsidRPr="000172CC">
        <w:rPr>
          <w:rFonts w:ascii="宋体" w:eastAsia="宋体" w:hAnsi="宋体" w:hint="eastAsia"/>
          <w:sz w:val="28"/>
          <w:szCs w:val="28"/>
        </w:rPr>
        <w:t>广泛采用各种实验设计与风险分析、数据统计分析工具</w:t>
      </w:r>
      <w:r w:rsidR="000D7D15">
        <w:rPr>
          <w:rFonts w:ascii="宋体" w:eastAsia="宋体" w:hAnsi="宋体" w:hint="eastAsia"/>
          <w:sz w:val="28"/>
          <w:szCs w:val="28"/>
        </w:rPr>
        <w:t>（见表2）</w:t>
      </w:r>
      <w:r>
        <w:rPr>
          <w:rFonts w:ascii="宋体" w:eastAsia="宋体" w:hAnsi="宋体" w:hint="eastAsia"/>
          <w:sz w:val="28"/>
          <w:szCs w:val="28"/>
        </w:rPr>
        <w:t>。</w:t>
      </w:r>
      <w:r w:rsidR="000D7D15" w:rsidRPr="000D7D15">
        <w:rPr>
          <w:rFonts w:ascii="宋体" w:eastAsia="宋体" w:hAnsi="宋体" w:hint="eastAsia"/>
          <w:sz w:val="28"/>
          <w:szCs w:val="28"/>
        </w:rPr>
        <w:t>建立基于风险控制的研发质量管理体系，创新性地引入独立于研发项目组的研发QA团队，每月对在</w:t>
      </w:r>
      <w:proofErr w:type="gramStart"/>
      <w:r w:rsidR="000D7D15" w:rsidRPr="000D7D15">
        <w:rPr>
          <w:rFonts w:ascii="宋体" w:eastAsia="宋体" w:hAnsi="宋体" w:hint="eastAsia"/>
          <w:sz w:val="28"/>
          <w:szCs w:val="28"/>
        </w:rPr>
        <w:t>研</w:t>
      </w:r>
      <w:proofErr w:type="gramEnd"/>
      <w:r w:rsidR="000D7D15" w:rsidRPr="000D7D15">
        <w:rPr>
          <w:rFonts w:ascii="宋体" w:eastAsia="宋体" w:hAnsi="宋体" w:hint="eastAsia"/>
          <w:sz w:val="28"/>
          <w:szCs w:val="28"/>
        </w:rPr>
        <w:t>项目的研发进度、质量进行监督和检查，识别项目研发过程中存在的或潜在的技术、政策风险，并利用CAPA、月度例会等措施对发现的风险进行质疑与回顾，不断完善质量管理体系，从而实现对研发过程的持续管控。</w:t>
      </w:r>
    </w:p>
    <w:p w:rsidR="000172CC" w:rsidRPr="00436EBA" w:rsidRDefault="000172CC"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表 </w:t>
      </w:r>
      <w:r w:rsidR="005E1010"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表 \* ARABIC</w:instrText>
      </w:r>
      <w:r w:rsidRPr="00436EBA">
        <w:rPr>
          <w:rFonts w:asciiTheme="minorEastAsia" w:hAnsiTheme="minorEastAsia"/>
          <w:b/>
          <w:szCs w:val="21"/>
        </w:rPr>
        <w:instrText xml:space="preserve"> </w:instrText>
      </w:r>
      <w:r w:rsidR="005E1010" w:rsidRPr="00436EBA">
        <w:rPr>
          <w:rFonts w:asciiTheme="minorEastAsia" w:hAnsiTheme="minorEastAsia"/>
          <w:b/>
          <w:szCs w:val="21"/>
        </w:rPr>
        <w:fldChar w:fldCharType="separate"/>
      </w:r>
      <w:r w:rsidR="0098536B" w:rsidRPr="00436EBA">
        <w:rPr>
          <w:rFonts w:asciiTheme="minorEastAsia" w:hAnsiTheme="minorEastAsia"/>
          <w:b/>
          <w:szCs w:val="21"/>
        </w:rPr>
        <w:t>2</w:t>
      </w:r>
      <w:r w:rsidR="005E1010"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 xml:space="preserve"> 研</w:t>
      </w:r>
      <w:r w:rsidRPr="00436EBA">
        <w:rPr>
          <w:rFonts w:asciiTheme="minorEastAsia" w:hAnsiTheme="minorEastAsia"/>
          <w:b/>
          <w:szCs w:val="21"/>
        </w:rPr>
        <w:t>发风险防范工具应用</w:t>
      </w:r>
    </w:p>
    <w:tbl>
      <w:tblPr>
        <w:tblStyle w:val="ab"/>
        <w:tblW w:w="4699" w:type="pct"/>
        <w:jc w:val="center"/>
        <w:tblBorders>
          <w:top w:val="single" w:sz="8" w:space="0" w:color="auto"/>
          <w:left w:val="none" w:sz="0" w:space="0" w:color="auto"/>
          <w:right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2832"/>
        <w:gridCol w:w="4974"/>
      </w:tblGrid>
      <w:tr w:rsidR="000172CC" w:rsidRPr="004E606F" w:rsidTr="00F8494D">
        <w:trPr>
          <w:trHeight w:val="20"/>
          <w:tblHeader/>
          <w:jc w:val="center"/>
        </w:trPr>
        <w:tc>
          <w:tcPr>
            <w:tcW w:w="1814" w:type="pct"/>
            <w:shd w:val="clear" w:color="auto" w:fill="5B9BD5" w:themeFill="accent1"/>
            <w:tcMar>
              <w:top w:w="57" w:type="dxa"/>
              <w:left w:w="57" w:type="dxa"/>
              <w:bottom w:w="57" w:type="dxa"/>
              <w:right w:w="57" w:type="dxa"/>
            </w:tcMar>
            <w:vAlign w:val="center"/>
            <w:hideMark/>
          </w:tcPr>
          <w:p w:rsidR="000172CC" w:rsidRPr="00CB2AFC" w:rsidRDefault="000172CC" w:rsidP="00F8494D">
            <w:pPr>
              <w:tabs>
                <w:tab w:val="num" w:pos="0"/>
              </w:tabs>
              <w:ind w:firstLineChars="200" w:firstLine="422"/>
              <w:jc w:val="center"/>
              <w:rPr>
                <w:b/>
                <w:color w:val="FFFFFF" w:themeColor="background1"/>
              </w:rPr>
            </w:pPr>
            <w:r w:rsidRPr="00CB2AFC">
              <w:rPr>
                <w:rFonts w:hint="eastAsia"/>
                <w:b/>
                <w:color w:val="FFFFFF" w:themeColor="background1"/>
              </w:rPr>
              <w:t>应用工具</w:t>
            </w:r>
          </w:p>
        </w:tc>
        <w:tc>
          <w:tcPr>
            <w:tcW w:w="3186" w:type="pct"/>
            <w:shd w:val="clear" w:color="auto" w:fill="5B9BD5" w:themeFill="accent1"/>
            <w:tcMar>
              <w:top w:w="57" w:type="dxa"/>
              <w:left w:w="57" w:type="dxa"/>
              <w:bottom w:w="57" w:type="dxa"/>
              <w:right w:w="57" w:type="dxa"/>
            </w:tcMar>
            <w:vAlign w:val="center"/>
            <w:hideMark/>
          </w:tcPr>
          <w:p w:rsidR="000172CC" w:rsidRPr="00CB2AFC" w:rsidRDefault="000172CC" w:rsidP="00F8494D">
            <w:pPr>
              <w:tabs>
                <w:tab w:val="num" w:pos="0"/>
              </w:tabs>
              <w:ind w:firstLineChars="200" w:firstLine="422"/>
              <w:jc w:val="center"/>
              <w:rPr>
                <w:b/>
                <w:color w:val="FFFFFF" w:themeColor="background1"/>
              </w:rPr>
            </w:pPr>
            <w:r w:rsidRPr="00CB2AFC">
              <w:rPr>
                <w:rFonts w:hint="eastAsia"/>
                <w:b/>
                <w:color w:val="FFFFFF" w:themeColor="background1"/>
              </w:rPr>
              <w:t>应用领域</w:t>
            </w:r>
          </w:p>
        </w:tc>
      </w:tr>
      <w:tr w:rsidR="000172CC" w:rsidRPr="004E606F" w:rsidTr="00F8494D">
        <w:trPr>
          <w:trHeight w:val="20"/>
          <w:jc w:val="center"/>
        </w:trPr>
        <w:tc>
          <w:tcPr>
            <w:tcW w:w="1814" w:type="pct"/>
            <w:tcMar>
              <w:top w:w="57" w:type="dxa"/>
              <w:left w:w="57" w:type="dxa"/>
              <w:bottom w:w="57" w:type="dxa"/>
              <w:right w:w="57" w:type="dxa"/>
            </w:tcMar>
            <w:vAlign w:val="center"/>
            <w:hideMark/>
          </w:tcPr>
          <w:p w:rsidR="000172CC" w:rsidRPr="004E606F" w:rsidRDefault="000172CC" w:rsidP="00F8494D">
            <w:pPr>
              <w:pStyle w:val="a7"/>
              <w:spacing w:after="0"/>
              <w:ind w:leftChars="0" w:left="0"/>
              <w:jc w:val="center"/>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5M1E、调查表、散布图、直方图、排列图、因果图、控制图、关联图分析法等</w:t>
            </w:r>
          </w:p>
        </w:tc>
        <w:tc>
          <w:tcPr>
            <w:tcW w:w="3186" w:type="pct"/>
            <w:tcMar>
              <w:top w:w="57" w:type="dxa"/>
              <w:left w:w="57" w:type="dxa"/>
              <w:bottom w:w="57" w:type="dxa"/>
              <w:right w:w="57" w:type="dxa"/>
            </w:tcMar>
            <w:vAlign w:val="center"/>
            <w:hideMark/>
          </w:tcPr>
          <w:p w:rsidR="000172CC" w:rsidRPr="004E606F" w:rsidRDefault="000172CC" w:rsidP="00F8494D">
            <w:pPr>
              <w:pStyle w:val="a7"/>
              <w:spacing w:after="0"/>
              <w:ind w:leftChars="0" w:left="0"/>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研发过程中偏差调查及变更执行过程的要素分析，稳定性考察过程中的数据统计趋势分析，样品检验过程中的</w:t>
            </w:r>
            <w:r w:rsidRPr="004E606F">
              <w:rPr>
                <w:rFonts w:asciiTheme="minorEastAsia" w:hAnsiTheme="minorEastAsia"/>
                <w:color w:val="000000" w:themeColor="text1"/>
                <w:sz w:val="18"/>
                <w:szCs w:val="18"/>
              </w:rPr>
              <w:t>OOS/OOT原因分析</w:t>
            </w:r>
            <w:r w:rsidRPr="004E606F">
              <w:rPr>
                <w:rFonts w:asciiTheme="minorEastAsia" w:hAnsiTheme="minorEastAsia" w:hint="eastAsia"/>
                <w:color w:val="000000" w:themeColor="text1"/>
                <w:sz w:val="18"/>
                <w:szCs w:val="18"/>
              </w:rPr>
              <w:t>，工艺参数稳定性控制能力评估</w:t>
            </w:r>
          </w:p>
        </w:tc>
      </w:tr>
      <w:tr w:rsidR="000172CC" w:rsidRPr="004E606F" w:rsidTr="00F8494D">
        <w:trPr>
          <w:trHeight w:val="20"/>
          <w:jc w:val="center"/>
        </w:trPr>
        <w:tc>
          <w:tcPr>
            <w:tcW w:w="1814" w:type="pct"/>
            <w:tcMar>
              <w:top w:w="57" w:type="dxa"/>
              <w:left w:w="57" w:type="dxa"/>
              <w:bottom w:w="57" w:type="dxa"/>
              <w:right w:w="57" w:type="dxa"/>
            </w:tcMar>
            <w:vAlign w:val="center"/>
          </w:tcPr>
          <w:p w:rsidR="000172CC" w:rsidRPr="004E606F" w:rsidRDefault="000172CC" w:rsidP="00F8494D">
            <w:pPr>
              <w:pStyle w:val="a7"/>
              <w:spacing w:after="0"/>
              <w:ind w:leftChars="0" w:left="0"/>
              <w:jc w:val="center"/>
              <w:rPr>
                <w:rFonts w:asciiTheme="minorEastAsia" w:hAnsiTheme="minorEastAsia"/>
                <w:color w:val="000000" w:themeColor="text1"/>
                <w:sz w:val="18"/>
                <w:szCs w:val="18"/>
              </w:rPr>
            </w:pPr>
            <w:proofErr w:type="gramStart"/>
            <w:r w:rsidRPr="004E606F">
              <w:rPr>
                <w:rFonts w:asciiTheme="minorEastAsia" w:hAnsiTheme="minorEastAsia" w:hint="eastAsia"/>
                <w:color w:val="000000" w:themeColor="text1"/>
                <w:sz w:val="18"/>
                <w:szCs w:val="18"/>
              </w:rPr>
              <w:t>甘特图</w:t>
            </w:r>
            <w:proofErr w:type="gramEnd"/>
          </w:p>
        </w:tc>
        <w:tc>
          <w:tcPr>
            <w:tcW w:w="3186" w:type="pct"/>
            <w:tcMar>
              <w:top w:w="57" w:type="dxa"/>
              <w:left w:w="57" w:type="dxa"/>
              <w:bottom w:w="57" w:type="dxa"/>
              <w:right w:w="57" w:type="dxa"/>
            </w:tcMar>
            <w:vAlign w:val="center"/>
          </w:tcPr>
          <w:p w:rsidR="000172CC" w:rsidRPr="004E606F" w:rsidRDefault="000172CC" w:rsidP="00F8494D">
            <w:pPr>
              <w:pStyle w:val="a7"/>
              <w:spacing w:after="0"/>
              <w:ind w:leftChars="0" w:left="0"/>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项目</w:t>
            </w:r>
            <w:proofErr w:type="gramStart"/>
            <w:r w:rsidRPr="004E606F">
              <w:rPr>
                <w:rFonts w:asciiTheme="minorEastAsia" w:hAnsiTheme="minorEastAsia" w:hint="eastAsia"/>
                <w:color w:val="000000" w:themeColor="text1"/>
                <w:sz w:val="18"/>
                <w:szCs w:val="18"/>
              </w:rPr>
              <w:t>研发总</w:t>
            </w:r>
            <w:proofErr w:type="gramEnd"/>
            <w:r w:rsidRPr="004E606F">
              <w:rPr>
                <w:rFonts w:asciiTheme="minorEastAsia" w:hAnsiTheme="minorEastAsia" w:hint="eastAsia"/>
                <w:color w:val="000000" w:themeColor="text1"/>
                <w:sz w:val="18"/>
                <w:szCs w:val="18"/>
              </w:rPr>
              <w:t>计划的制定，项目关键制约因素分析</w:t>
            </w:r>
          </w:p>
        </w:tc>
      </w:tr>
      <w:tr w:rsidR="000172CC" w:rsidRPr="004E606F" w:rsidTr="00F8494D">
        <w:trPr>
          <w:trHeight w:val="20"/>
          <w:jc w:val="center"/>
        </w:trPr>
        <w:tc>
          <w:tcPr>
            <w:tcW w:w="1814" w:type="pct"/>
            <w:tcMar>
              <w:top w:w="57" w:type="dxa"/>
              <w:left w:w="57" w:type="dxa"/>
              <w:bottom w:w="57" w:type="dxa"/>
              <w:right w:w="57" w:type="dxa"/>
            </w:tcMar>
            <w:vAlign w:val="center"/>
          </w:tcPr>
          <w:p w:rsidR="000172CC" w:rsidRPr="004E606F" w:rsidRDefault="000172CC" w:rsidP="00F8494D">
            <w:pPr>
              <w:pStyle w:val="a7"/>
              <w:spacing w:after="0"/>
              <w:ind w:leftChars="0" w:left="0"/>
              <w:jc w:val="center"/>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变量流程图分析（IPO）</w:t>
            </w:r>
          </w:p>
        </w:tc>
        <w:tc>
          <w:tcPr>
            <w:tcW w:w="3186" w:type="pct"/>
            <w:tcMar>
              <w:top w:w="57" w:type="dxa"/>
              <w:left w:w="57" w:type="dxa"/>
              <w:bottom w:w="57" w:type="dxa"/>
              <w:right w:w="57" w:type="dxa"/>
            </w:tcMar>
            <w:vAlign w:val="center"/>
          </w:tcPr>
          <w:p w:rsidR="000172CC" w:rsidRPr="004E606F" w:rsidRDefault="000172CC" w:rsidP="00F8494D">
            <w:pPr>
              <w:pStyle w:val="a7"/>
              <w:spacing w:after="0"/>
              <w:ind w:leftChars="0" w:left="0"/>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新品研发过程识别每步工艺操作流程的质控要素、质控参数以及评估要素，为因果矩阵、FEMA、DOE等工具的实验设计提供考察因素、参数范围、评估标准等，开展研发流程优化，项目质量关键制约因素分析</w:t>
            </w:r>
          </w:p>
        </w:tc>
      </w:tr>
      <w:tr w:rsidR="000172CC" w:rsidRPr="004E606F" w:rsidTr="00F8494D">
        <w:trPr>
          <w:trHeight w:val="20"/>
          <w:jc w:val="center"/>
        </w:trPr>
        <w:tc>
          <w:tcPr>
            <w:tcW w:w="1814" w:type="pct"/>
            <w:tcMar>
              <w:top w:w="57" w:type="dxa"/>
              <w:left w:w="57" w:type="dxa"/>
              <w:bottom w:w="57" w:type="dxa"/>
              <w:right w:w="57" w:type="dxa"/>
            </w:tcMar>
            <w:vAlign w:val="center"/>
          </w:tcPr>
          <w:p w:rsidR="000172CC" w:rsidRPr="004E606F" w:rsidRDefault="000172CC" w:rsidP="00F8494D">
            <w:pPr>
              <w:pStyle w:val="a7"/>
              <w:spacing w:after="0"/>
              <w:ind w:leftChars="0" w:left="0"/>
              <w:jc w:val="center"/>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潜在失效模式及后果分析（</w:t>
            </w:r>
            <w:r w:rsidRPr="004E606F">
              <w:rPr>
                <w:rFonts w:asciiTheme="minorEastAsia" w:hAnsiTheme="minorEastAsia"/>
                <w:color w:val="000000" w:themeColor="text1"/>
                <w:sz w:val="18"/>
                <w:szCs w:val="18"/>
              </w:rPr>
              <w:t>FMEA</w:t>
            </w:r>
            <w:r w:rsidRPr="004E606F">
              <w:rPr>
                <w:rFonts w:asciiTheme="minorEastAsia" w:hAnsiTheme="minorEastAsia" w:hint="eastAsia"/>
                <w:color w:val="000000" w:themeColor="text1"/>
                <w:sz w:val="18"/>
                <w:szCs w:val="18"/>
              </w:rPr>
              <w:t>）</w:t>
            </w:r>
          </w:p>
        </w:tc>
        <w:tc>
          <w:tcPr>
            <w:tcW w:w="3186" w:type="pct"/>
            <w:tcMar>
              <w:top w:w="57" w:type="dxa"/>
              <w:left w:w="57" w:type="dxa"/>
              <w:bottom w:w="57" w:type="dxa"/>
              <w:right w:w="57" w:type="dxa"/>
            </w:tcMar>
            <w:vAlign w:val="center"/>
          </w:tcPr>
          <w:p w:rsidR="000172CC" w:rsidRPr="004E606F" w:rsidRDefault="000172CC" w:rsidP="00F8494D">
            <w:pPr>
              <w:pStyle w:val="a7"/>
              <w:spacing w:after="0"/>
              <w:ind w:leftChars="0" w:left="0"/>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识别产品设计、研发、申报过程存在风险点，并针对性采取风险控制措施，识别评估关键物料属性（CMA）及关键生产工艺步骤</w:t>
            </w:r>
          </w:p>
        </w:tc>
      </w:tr>
      <w:tr w:rsidR="000172CC" w:rsidRPr="004E606F" w:rsidTr="00F8494D">
        <w:trPr>
          <w:trHeight w:val="20"/>
          <w:jc w:val="center"/>
        </w:trPr>
        <w:tc>
          <w:tcPr>
            <w:tcW w:w="1814" w:type="pct"/>
            <w:tcMar>
              <w:top w:w="57" w:type="dxa"/>
              <w:left w:w="57" w:type="dxa"/>
              <w:bottom w:w="57" w:type="dxa"/>
              <w:right w:w="57" w:type="dxa"/>
            </w:tcMar>
            <w:vAlign w:val="center"/>
          </w:tcPr>
          <w:p w:rsidR="000172CC" w:rsidRPr="004E606F" w:rsidRDefault="000172CC" w:rsidP="00F8494D">
            <w:pPr>
              <w:pStyle w:val="a7"/>
              <w:spacing w:after="0"/>
              <w:ind w:leftChars="0" w:left="0"/>
              <w:jc w:val="center"/>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实验设计（DOE）、过程控制能力指数（CP）、等方差分析</w:t>
            </w:r>
          </w:p>
        </w:tc>
        <w:tc>
          <w:tcPr>
            <w:tcW w:w="3186" w:type="pct"/>
            <w:tcMar>
              <w:top w:w="57" w:type="dxa"/>
              <w:left w:w="57" w:type="dxa"/>
              <w:bottom w:w="57" w:type="dxa"/>
              <w:right w:w="57" w:type="dxa"/>
            </w:tcMar>
            <w:vAlign w:val="center"/>
          </w:tcPr>
          <w:p w:rsidR="000172CC" w:rsidRPr="004E606F" w:rsidRDefault="000172CC" w:rsidP="00F8494D">
            <w:pPr>
              <w:pStyle w:val="a7"/>
              <w:spacing w:after="0"/>
              <w:ind w:leftChars="0" w:left="0"/>
              <w:rPr>
                <w:rFonts w:asciiTheme="minorEastAsia" w:hAnsiTheme="minorEastAsia"/>
                <w:color w:val="000000" w:themeColor="text1"/>
                <w:sz w:val="18"/>
                <w:szCs w:val="18"/>
              </w:rPr>
            </w:pPr>
            <w:r w:rsidRPr="004E606F">
              <w:rPr>
                <w:rFonts w:asciiTheme="minorEastAsia" w:hAnsiTheme="minorEastAsia" w:hint="eastAsia"/>
                <w:color w:val="000000" w:themeColor="text1"/>
                <w:sz w:val="18"/>
                <w:szCs w:val="18"/>
              </w:rPr>
              <w:t>应用于制剂原辅料投料比筛选、原料及制剂各工艺步骤中参数范围设计、摸索和优化，并对参数调整前后质量属性改进程度进行评估，最终得出工艺研究过程中最佳工艺参数范围</w:t>
            </w:r>
          </w:p>
        </w:tc>
      </w:tr>
    </w:tbl>
    <w:p w:rsidR="000172CC" w:rsidRPr="000172CC" w:rsidRDefault="000172CC" w:rsidP="00DB27CB">
      <w:pPr>
        <w:pStyle w:val="a6"/>
        <w:ind w:firstLine="562"/>
        <w:jc w:val="left"/>
        <w:rPr>
          <w:rFonts w:ascii="宋体" w:eastAsia="宋体" w:hAnsi="宋体"/>
          <w:sz w:val="28"/>
          <w:szCs w:val="28"/>
        </w:rPr>
      </w:pPr>
      <w:r w:rsidRPr="000172CC">
        <w:rPr>
          <w:rFonts w:ascii="宋体" w:eastAsia="宋体" w:hAnsi="宋体" w:hint="eastAsia"/>
          <w:b/>
          <w:sz w:val="28"/>
          <w:szCs w:val="28"/>
        </w:rPr>
        <w:t>在投产上市阶段</w:t>
      </w:r>
      <w:r>
        <w:rPr>
          <w:rFonts w:ascii="宋体" w:eastAsia="宋体" w:hAnsi="宋体" w:hint="eastAsia"/>
          <w:sz w:val="28"/>
          <w:szCs w:val="28"/>
        </w:rPr>
        <w:t>，</w:t>
      </w:r>
      <w:r w:rsidRPr="000172CC">
        <w:rPr>
          <w:rFonts w:ascii="宋体" w:eastAsia="宋体" w:hAnsi="宋体" w:hint="eastAsia"/>
          <w:sz w:val="28"/>
          <w:szCs w:val="28"/>
        </w:rPr>
        <w:t>公司定期开展产品质量回顾，识别生产、检</w:t>
      </w:r>
      <w:r w:rsidRPr="000172CC">
        <w:rPr>
          <w:rFonts w:ascii="宋体" w:eastAsia="宋体" w:hAnsi="宋体" w:hint="eastAsia"/>
          <w:sz w:val="28"/>
          <w:szCs w:val="28"/>
        </w:rPr>
        <w:lastRenderedPageBreak/>
        <w:t>验、销售等环节中发现的产品质量风险，并开展上市产品质量提升、工艺改进、增加用法用量等二次开发工作，实现全生命周期的质量风险管控。</w:t>
      </w:r>
    </w:p>
    <w:p w:rsidR="00562190" w:rsidRDefault="00562190" w:rsidP="00F10A8C">
      <w:pPr>
        <w:pStyle w:val="a6"/>
        <w:numPr>
          <w:ilvl w:val="0"/>
          <w:numId w:val="11"/>
        </w:numPr>
        <w:ind w:firstLineChars="0"/>
        <w:jc w:val="left"/>
        <w:outlineLvl w:val="2"/>
        <w:rPr>
          <w:rFonts w:ascii="宋体" w:eastAsia="宋体" w:hAnsi="宋体"/>
          <w:b/>
          <w:sz w:val="28"/>
          <w:szCs w:val="28"/>
        </w:rPr>
      </w:pPr>
      <w:r w:rsidRPr="00E5559C">
        <w:rPr>
          <w:rFonts w:ascii="宋体" w:eastAsia="宋体" w:hAnsi="宋体" w:hint="eastAsia"/>
          <w:b/>
          <w:sz w:val="28"/>
          <w:szCs w:val="28"/>
        </w:rPr>
        <w:t>持续识别</w:t>
      </w:r>
    </w:p>
    <w:p w:rsidR="00F10A8C" w:rsidRDefault="00A14AB3" w:rsidP="00F10A8C">
      <w:pPr>
        <w:pStyle w:val="a6"/>
        <w:ind w:firstLine="560"/>
        <w:jc w:val="left"/>
        <w:rPr>
          <w:rFonts w:ascii="宋体" w:eastAsia="宋体" w:hAnsi="宋体"/>
          <w:sz w:val="28"/>
          <w:szCs w:val="28"/>
        </w:rPr>
      </w:pPr>
      <w:r w:rsidRPr="00927EA7">
        <w:rPr>
          <w:rFonts w:ascii="宋体" w:eastAsia="宋体" w:hAnsi="宋体" w:hint="eastAsia"/>
          <w:sz w:val="28"/>
          <w:szCs w:val="28"/>
        </w:rPr>
        <w:t>持续识别是从不同维度、不同层次、不同领域对风险进行分析、判断和评估。</w:t>
      </w:r>
      <w:r w:rsidR="00622938" w:rsidRPr="00622938">
        <w:rPr>
          <w:rFonts w:ascii="宋体" w:eastAsia="宋体" w:hAnsi="宋体" w:hint="eastAsia"/>
          <w:sz w:val="28"/>
          <w:szCs w:val="28"/>
        </w:rPr>
        <w:t>药品质量风险是变化的，因此对风险的识别、分析和评价不是一次性行为。</w:t>
      </w:r>
      <w:r w:rsidR="00622938">
        <w:rPr>
          <w:rFonts w:ascii="宋体" w:eastAsia="宋体" w:hAnsi="宋体" w:hint="eastAsia"/>
          <w:sz w:val="28"/>
          <w:szCs w:val="28"/>
        </w:rPr>
        <w:t>公司</w:t>
      </w:r>
      <w:r w:rsidR="00622938" w:rsidRPr="00622938">
        <w:rPr>
          <w:rFonts w:ascii="宋体" w:eastAsia="宋体" w:hAnsi="宋体" w:hint="eastAsia"/>
          <w:sz w:val="28"/>
          <w:szCs w:val="28"/>
        </w:rPr>
        <w:t>采用多部门、多层级、多维度的方法持续识别药品质量风险，如车间在变更生产产品时组织的多产品共线生产风险评估、员工日常的自我发现、合理化建议、自查自纠、内外部质量审计等，并且利用矩阵、FMEA等工具对识别出的风险进行定性或定量评价，分级管控。</w:t>
      </w:r>
    </w:p>
    <w:p w:rsidR="00016D1A" w:rsidRPr="00016D1A" w:rsidRDefault="00016D1A" w:rsidP="00615167">
      <w:pPr>
        <w:pStyle w:val="a6"/>
        <w:ind w:firstLine="562"/>
        <w:jc w:val="left"/>
        <w:outlineLvl w:val="3"/>
        <w:rPr>
          <w:rFonts w:ascii="宋体" w:eastAsia="宋体" w:hAnsi="宋体"/>
          <w:b/>
          <w:sz w:val="28"/>
          <w:szCs w:val="28"/>
        </w:rPr>
      </w:pPr>
      <w:r w:rsidRPr="00016D1A">
        <w:rPr>
          <w:rFonts w:ascii="宋体" w:eastAsia="宋体" w:hAnsi="宋体" w:hint="eastAsia"/>
          <w:b/>
          <w:sz w:val="28"/>
          <w:szCs w:val="28"/>
        </w:rPr>
        <w:t>（1）管理人员通过三级自检体系持续识别风险</w:t>
      </w:r>
    </w:p>
    <w:p w:rsidR="00EB46A8" w:rsidRDefault="00504FD5" w:rsidP="00504FD5">
      <w:pPr>
        <w:pStyle w:val="a6"/>
        <w:ind w:firstLineChars="0" w:firstLine="0"/>
        <w:jc w:val="center"/>
        <w:rPr>
          <w:rFonts w:ascii="宋体" w:eastAsia="宋体" w:hAnsi="宋体"/>
          <w:sz w:val="28"/>
          <w:szCs w:val="28"/>
        </w:rPr>
      </w:pPr>
      <w:r>
        <w:rPr>
          <w:rFonts w:ascii="宋体" w:eastAsia="宋体" w:hAnsi="宋体"/>
          <w:noProof/>
          <w:sz w:val="28"/>
          <w:szCs w:val="28"/>
        </w:rPr>
        <w:drawing>
          <wp:inline distT="0" distB="0" distL="0" distR="0" wp14:anchorId="292C9E9E">
            <wp:extent cx="2807677" cy="1478589"/>
            <wp:effectExtent l="0" t="0" r="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6218" cy="1483087"/>
                    </a:xfrm>
                    <a:prstGeom prst="rect">
                      <a:avLst/>
                    </a:prstGeom>
                    <a:noFill/>
                  </pic:spPr>
                </pic:pic>
              </a:graphicData>
            </a:graphic>
          </wp:inline>
        </w:drawing>
      </w:r>
    </w:p>
    <w:p w:rsidR="00504FD5" w:rsidRPr="00436EBA" w:rsidRDefault="00504FD5"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Pr="00436EBA">
        <w:rPr>
          <w:rFonts w:asciiTheme="minorEastAsia" w:hAnsiTheme="minorEastAsia"/>
          <w:b/>
          <w:szCs w:val="21"/>
        </w:rPr>
        <w:fldChar w:fldCharType="separate"/>
      </w:r>
      <w:r w:rsidR="000376EC" w:rsidRPr="00436EBA">
        <w:rPr>
          <w:rFonts w:asciiTheme="minorEastAsia" w:hAnsiTheme="minorEastAsia"/>
          <w:b/>
          <w:szCs w:val="21"/>
        </w:rPr>
        <w:t>7</w:t>
      </w:r>
      <w:r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三级自检体系</w:t>
      </w:r>
    </w:p>
    <w:p w:rsidR="00016D1A" w:rsidRPr="00504FD5" w:rsidRDefault="00016D1A" w:rsidP="00016D1A">
      <w:pPr>
        <w:pStyle w:val="a6"/>
        <w:ind w:firstLine="560"/>
        <w:jc w:val="left"/>
        <w:rPr>
          <w:rFonts w:ascii="宋体" w:eastAsia="宋体" w:hAnsi="宋体"/>
          <w:sz w:val="28"/>
          <w:szCs w:val="28"/>
        </w:rPr>
      </w:pPr>
      <w:r w:rsidRPr="00016D1A">
        <w:rPr>
          <w:rFonts w:ascii="宋体" w:eastAsia="宋体" w:hAnsi="宋体" w:hint="eastAsia"/>
          <w:sz w:val="28"/>
          <w:szCs w:val="28"/>
        </w:rPr>
        <w:t>三级自检体系具</w:t>
      </w:r>
      <w:r w:rsidRPr="00016D1A">
        <w:rPr>
          <w:rFonts w:ascii="宋体" w:eastAsia="宋体" w:hAnsi="宋体"/>
          <w:sz w:val="28"/>
          <w:szCs w:val="28"/>
        </w:rPr>
        <w:t>有</w:t>
      </w:r>
      <w:r w:rsidRPr="00016D1A">
        <w:rPr>
          <w:rFonts w:ascii="宋体" w:eastAsia="宋体" w:hAnsi="宋体" w:hint="eastAsia"/>
          <w:sz w:val="28"/>
          <w:szCs w:val="28"/>
        </w:rPr>
        <w:t>以结果为导向，以绩效为根本</w:t>
      </w:r>
      <w:r w:rsidR="00504FD5">
        <w:rPr>
          <w:rFonts w:ascii="宋体" w:eastAsia="宋体" w:hAnsi="宋体" w:hint="eastAsia"/>
          <w:sz w:val="28"/>
          <w:szCs w:val="28"/>
        </w:rPr>
        <w:t>，</w:t>
      </w:r>
      <w:r w:rsidRPr="00016D1A">
        <w:rPr>
          <w:rFonts w:ascii="宋体" w:eastAsia="宋体" w:hAnsi="宋体" w:hint="eastAsia"/>
          <w:sz w:val="28"/>
          <w:szCs w:val="28"/>
        </w:rPr>
        <w:t>持续优化与提升等特点。</w:t>
      </w:r>
      <w:r w:rsidR="00504FD5">
        <w:rPr>
          <w:rFonts w:ascii="宋体" w:eastAsia="宋体" w:hAnsi="宋体" w:hint="eastAsia"/>
          <w:sz w:val="28"/>
          <w:szCs w:val="28"/>
        </w:rPr>
        <w:t>公司</w:t>
      </w:r>
      <w:r w:rsidRPr="00016D1A">
        <w:rPr>
          <w:rFonts w:ascii="宋体" w:eastAsia="宋体" w:hAnsi="宋体" w:hint="eastAsia"/>
          <w:sz w:val="28"/>
          <w:szCs w:val="28"/>
        </w:rPr>
        <w:t>制定审计制度，并严格按照制度要求开展审计，确保审计工作有的放矢；根据审计结果，定期对审计制定进行回顾，及</w:t>
      </w:r>
      <w:r w:rsidRPr="00504FD5">
        <w:rPr>
          <w:rFonts w:ascii="宋体" w:eastAsia="宋体" w:hAnsi="宋体" w:hint="eastAsia"/>
          <w:sz w:val="28"/>
          <w:szCs w:val="28"/>
        </w:rPr>
        <w:t>时调整审计项目、审计要点、审计频次，确保审计工作有针对性</w:t>
      </w:r>
      <w:r w:rsidR="00504FD5" w:rsidRPr="00504FD5">
        <w:rPr>
          <w:rFonts w:ascii="宋体" w:eastAsia="宋体" w:hAnsi="宋体" w:hint="eastAsia"/>
          <w:sz w:val="28"/>
          <w:szCs w:val="28"/>
        </w:rPr>
        <w:t>。</w:t>
      </w:r>
      <w:r w:rsidR="003F2E3A" w:rsidRPr="00504FD5">
        <w:rPr>
          <w:rFonts w:ascii="宋体" w:eastAsia="宋体" w:hAnsi="宋体" w:hint="eastAsia"/>
          <w:sz w:val="28"/>
          <w:szCs w:val="28"/>
        </w:rPr>
        <w:t>2018年</w:t>
      </w:r>
      <w:r w:rsidR="004C0FBC" w:rsidRPr="00504FD5">
        <w:rPr>
          <w:rFonts w:ascii="宋体" w:eastAsia="宋体" w:hAnsi="宋体" w:hint="eastAsia"/>
          <w:sz w:val="28"/>
          <w:szCs w:val="28"/>
        </w:rPr>
        <w:t>至今，</w:t>
      </w:r>
      <w:r w:rsidR="003F2E3A" w:rsidRPr="00504FD5">
        <w:rPr>
          <w:rFonts w:ascii="宋体" w:eastAsia="宋体" w:hAnsi="宋体" w:hint="eastAsia"/>
          <w:sz w:val="28"/>
          <w:szCs w:val="28"/>
        </w:rPr>
        <w:t>共开展一级自检</w:t>
      </w:r>
      <w:r w:rsidR="00553CD2" w:rsidRPr="00504FD5">
        <w:rPr>
          <w:rFonts w:ascii="宋体" w:eastAsia="宋体" w:hAnsi="宋体" w:hint="eastAsia"/>
          <w:sz w:val="28"/>
          <w:szCs w:val="28"/>
        </w:rPr>
        <w:t>7</w:t>
      </w:r>
      <w:r w:rsidR="003F2E3A" w:rsidRPr="00504FD5">
        <w:rPr>
          <w:rFonts w:ascii="宋体" w:eastAsia="宋体" w:hAnsi="宋体" w:hint="eastAsia"/>
          <w:sz w:val="28"/>
          <w:szCs w:val="28"/>
        </w:rPr>
        <w:t>次</w:t>
      </w:r>
      <w:r w:rsidR="004C0FBC" w:rsidRPr="00504FD5">
        <w:rPr>
          <w:rFonts w:ascii="宋体" w:eastAsia="宋体" w:hAnsi="宋体" w:hint="eastAsia"/>
          <w:sz w:val="28"/>
          <w:szCs w:val="28"/>
        </w:rPr>
        <w:t>，</w:t>
      </w:r>
      <w:r w:rsidR="003F2E3A" w:rsidRPr="00504FD5">
        <w:rPr>
          <w:rFonts w:ascii="宋体" w:eastAsia="宋体" w:hAnsi="宋体" w:hint="eastAsia"/>
          <w:sz w:val="28"/>
          <w:szCs w:val="28"/>
        </w:rPr>
        <w:t>开展二级自检</w:t>
      </w:r>
      <w:r w:rsidR="00243717" w:rsidRPr="00504FD5">
        <w:rPr>
          <w:rFonts w:ascii="宋体" w:eastAsia="宋体" w:hAnsi="宋体" w:hint="eastAsia"/>
          <w:sz w:val="28"/>
          <w:szCs w:val="28"/>
        </w:rPr>
        <w:t>2</w:t>
      </w:r>
      <w:r w:rsidR="003F2E3A" w:rsidRPr="00504FD5">
        <w:rPr>
          <w:rFonts w:ascii="宋体" w:eastAsia="宋体" w:hAnsi="宋体" w:hint="eastAsia"/>
          <w:sz w:val="28"/>
          <w:szCs w:val="28"/>
        </w:rPr>
        <w:t>次。开展三级自检</w:t>
      </w:r>
      <w:r w:rsidR="0010129C" w:rsidRPr="00504FD5">
        <w:rPr>
          <w:rFonts w:ascii="宋体" w:eastAsia="宋体" w:hAnsi="宋体"/>
          <w:sz w:val="28"/>
          <w:szCs w:val="28"/>
        </w:rPr>
        <w:t>25</w:t>
      </w:r>
      <w:r w:rsidR="003F2E3A" w:rsidRPr="00504FD5">
        <w:rPr>
          <w:rFonts w:ascii="宋体" w:eastAsia="宋体" w:hAnsi="宋体" w:hint="eastAsia"/>
          <w:sz w:val="28"/>
          <w:szCs w:val="28"/>
        </w:rPr>
        <w:t>次。自</w:t>
      </w:r>
      <w:proofErr w:type="gramStart"/>
      <w:r w:rsidR="003F2E3A" w:rsidRPr="00504FD5">
        <w:rPr>
          <w:rFonts w:ascii="宋体" w:eastAsia="宋体" w:hAnsi="宋体" w:hint="eastAsia"/>
          <w:sz w:val="28"/>
          <w:szCs w:val="28"/>
        </w:rPr>
        <w:t>检内容</w:t>
      </w:r>
      <w:proofErr w:type="gramEnd"/>
      <w:r w:rsidR="003F2E3A" w:rsidRPr="00504FD5">
        <w:rPr>
          <w:rFonts w:ascii="宋体" w:eastAsia="宋体" w:hAnsi="宋体" w:hint="eastAsia"/>
          <w:sz w:val="28"/>
          <w:szCs w:val="28"/>
        </w:rPr>
        <w:t>既包括全质量体系的全面GMP自检，也</w:t>
      </w:r>
      <w:r w:rsidR="003F2E3A" w:rsidRPr="00504FD5">
        <w:rPr>
          <w:rFonts w:ascii="宋体" w:eastAsia="宋体" w:hAnsi="宋体" w:hint="eastAsia"/>
          <w:sz w:val="28"/>
          <w:szCs w:val="28"/>
        </w:rPr>
        <w:lastRenderedPageBreak/>
        <w:t>包含如数据完整性、文件管理等各类专项检查。自</w:t>
      </w:r>
      <w:proofErr w:type="gramStart"/>
      <w:r w:rsidR="003F2E3A" w:rsidRPr="00504FD5">
        <w:rPr>
          <w:rFonts w:ascii="宋体" w:eastAsia="宋体" w:hAnsi="宋体" w:hint="eastAsia"/>
          <w:sz w:val="28"/>
          <w:szCs w:val="28"/>
        </w:rPr>
        <w:t>检形式</w:t>
      </w:r>
      <w:proofErr w:type="gramEnd"/>
      <w:r w:rsidR="003F2E3A" w:rsidRPr="00504FD5">
        <w:rPr>
          <w:rFonts w:ascii="宋体" w:eastAsia="宋体" w:hAnsi="宋体" w:hint="eastAsia"/>
          <w:sz w:val="28"/>
          <w:szCs w:val="28"/>
        </w:rPr>
        <w:t>上，既有自上而下的集团检查，也有自下而上的</w:t>
      </w:r>
      <w:proofErr w:type="gramStart"/>
      <w:r w:rsidR="003F2E3A" w:rsidRPr="00504FD5">
        <w:rPr>
          <w:rFonts w:ascii="宋体" w:eastAsia="宋体" w:hAnsi="宋体" w:hint="eastAsia"/>
          <w:sz w:val="28"/>
          <w:szCs w:val="28"/>
        </w:rPr>
        <w:t>班组级</w:t>
      </w:r>
      <w:proofErr w:type="gramEnd"/>
      <w:r w:rsidR="003F2E3A" w:rsidRPr="00504FD5">
        <w:rPr>
          <w:rFonts w:ascii="宋体" w:eastAsia="宋体" w:hAnsi="宋体" w:hint="eastAsia"/>
          <w:sz w:val="28"/>
          <w:szCs w:val="28"/>
        </w:rPr>
        <w:t>自检，还有各部门交叉互查。从广度和深度两个维</w:t>
      </w:r>
      <w:proofErr w:type="gramStart"/>
      <w:r w:rsidR="003F2E3A" w:rsidRPr="00504FD5">
        <w:rPr>
          <w:rFonts w:ascii="宋体" w:eastAsia="宋体" w:hAnsi="宋体" w:hint="eastAsia"/>
          <w:sz w:val="28"/>
          <w:szCs w:val="28"/>
        </w:rPr>
        <w:t>度全面</w:t>
      </w:r>
      <w:proofErr w:type="gramEnd"/>
      <w:r w:rsidR="003F2E3A" w:rsidRPr="00504FD5">
        <w:rPr>
          <w:rFonts w:ascii="宋体" w:eastAsia="宋体" w:hAnsi="宋体" w:hint="eastAsia"/>
          <w:sz w:val="28"/>
          <w:szCs w:val="28"/>
        </w:rPr>
        <w:t>铺开，保证自检的效果。</w:t>
      </w:r>
    </w:p>
    <w:p w:rsidR="00016D1A" w:rsidRPr="00615167" w:rsidRDefault="00016D1A" w:rsidP="00615167">
      <w:pPr>
        <w:pStyle w:val="a6"/>
        <w:ind w:firstLine="562"/>
        <w:jc w:val="left"/>
        <w:outlineLvl w:val="3"/>
        <w:rPr>
          <w:rFonts w:ascii="宋体" w:eastAsia="宋体" w:hAnsi="宋体"/>
          <w:b/>
          <w:sz w:val="28"/>
          <w:szCs w:val="28"/>
        </w:rPr>
      </w:pPr>
      <w:r w:rsidRPr="00615167">
        <w:rPr>
          <w:rFonts w:ascii="宋体" w:eastAsia="宋体" w:hAnsi="宋体" w:hint="eastAsia"/>
          <w:b/>
          <w:sz w:val="28"/>
          <w:szCs w:val="28"/>
        </w:rPr>
        <w:t>（2）</w:t>
      </w:r>
      <w:r w:rsidRPr="00615167">
        <w:rPr>
          <w:rFonts w:ascii="宋体" w:eastAsia="宋体" w:hAnsi="宋体"/>
          <w:b/>
          <w:sz w:val="28"/>
          <w:szCs w:val="28"/>
        </w:rPr>
        <w:t>员工层面</w:t>
      </w:r>
      <w:r w:rsidRPr="00615167">
        <w:rPr>
          <w:rFonts w:ascii="宋体" w:eastAsia="宋体" w:hAnsi="宋体" w:hint="eastAsia"/>
          <w:b/>
          <w:sz w:val="28"/>
          <w:szCs w:val="28"/>
        </w:rPr>
        <w:t>广泛开展合理化建议，识别风险</w:t>
      </w:r>
      <w:r w:rsidRPr="00615167">
        <w:rPr>
          <w:rFonts w:ascii="宋体" w:eastAsia="宋体" w:hAnsi="宋体"/>
          <w:b/>
          <w:sz w:val="28"/>
          <w:szCs w:val="28"/>
        </w:rPr>
        <w:t xml:space="preserve"> </w:t>
      </w:r>
    </w:p>
    <w:p w:rsidR="00016D1A" w:rsidRPr="00016D1A" w:rsidRDefault="00016D1A" w:rsidP="00016D1A">
      <w:pPr>
        <w:pStyle w:val="a6"/>
        <w:ind w:firstLine="560"/>
        <w:jc w:val="left"/>
        <w:rPr>
          <w:rFonts w:ascii="宋体" w:eastAsia="宋体" w:hAnsi="宋体"/>
          <w:sz w:val="28"/>
          <w:szCs w:val="28"/>
        </w:rPr>
      </w:pPr>
      <w:r>
        <w:rPr>
          <w:rFonts w:ascii="宋体" w:eastAsia="宋体" w:hAnsi="宋体" w:hint="eastAsia"/>
          <w:sz w:val="28"/>
          <w:szCs w:val="28"/>
        </w:rPr>
        <w:t>公司针对员工层面，</w:t>
      </w:r>
      <w:r w:rsidRPr="00016D1A">
        <w:rPr>
          <w:rFonts w:ascii="宋体" w:eastAsia="宋体" w:hAnsi="宋体"/>
          <w:sz w:val="28"/>
          <w:szCs w:val="28"/>
        </w:rPr>
        <w:t>广泛征集</w:t>
      </w:r>
      <w:r w:rsidRPr="00016D1A">
        <w:rPr>
          <w:rFonts w:ascii="宋体" w:eastAsia="宋体" w:hAnsi="宋体" w:hint="eastAsia"/>
          <w:sz w:val="28"/>
          <w:szCs w:val="28"/>
        </w:rPr>
        <w:t>合理化建议。这</w:t>
      </w:r>
      <w:r w:rsidRPr="00016D1A">
        <w:rPr>
          <w:rFonts w:ascii="宋体" w:eastAsia="宋体" w:hAnsi="宋体"/>
          <w:sz w:val="28"/>
          <w:szCs w:val="28"/>
        </w:rPr>
        <w:t>些建议</w:t>
      </w:r>
      <w:r w:rsidRPr="00016D1A">
        <w:rPr>
          <w:rFonts w:ascii="宋体" w:eastAsia="宋体" w:hAnsi="宋体" w:hint="eastAsia"/>
          <w:sz w:val="28"/>
          <w:szCs w:val="28"/>
        </w:rPr>
        <w:t>来源于员工自我发现，并开展择优评比，实施有效的奖励，合理化建议分为四大类：</w:t>
      </w:r>
      <w:r w:rsidRPr="00016D1A">
        <w:rPr>
          <w:rFonts w:ascii="宋体" w:eastAsia="宋体" w:hAnsi="宋体"/>
          <w:sz w:val="28"/>
          <w:szCs w:val="28"/>
        </w:rPr>
        <w:t>SDCA</w:t>
      </w:r>
      <w:r w:rsidRPr="00016D1A">
        <w:rPr>
          <w:rFonts w:ascii="宋体" w:eastAsia="宋体" w:hAnsi="宋体" w:hint="eastAsia"/>
          <w:sz w:val="28"/>
          <w:szCs w:val="28"/>
        </w:rPr>
        <w:t>理念相关、技术创新型、节约成本型、其他管理优化型。公</w:t>
      </w:r>
      <w:r w:rsidRPr="00016D1A">
        <w:rPr>
          <w:rFonts w:ascii="宋体" w:eastAsia="宋体" w:hAnsi="宋体"/>
          <w:sz w:val="28"/>
          <w:szCs w:val="28"/>
        </w:rPr>
        <w:t>司</w:t>
      </w:r>
      <w:r w:rsidRPr="00016D1A">
        <w:rPr>
          <w:rFonts w:ascii="宋体" w:eastAsia="宋体" w:hAnsi="宋体" w:hint="eastAsia"/>
          <w:sz w:val="28"/>
          <w:szCs w:val="28"/>
        </w:rPr>
        <w:t>对于合理化建议的收集、评审、奖励建立了完善的机制，并严格按照</w:t>
      </w:r>
      <w:r w:rsidRPr="00016D1A">
        <w:rPr>
          <w:rFonts w:ascii="宋体" w:eastAsia="宋体" w:hAnsi="宋体"/>
          <w:sz w:val="28"/>
          <w:szCs w:val="28"/>
        </w:rPr>
        <w:t>PDCA</w:t>
      </w:r>
      <w:r w:rsidRPr="00016D1A">
        <w:rPr>
          <w:rFonts w:ascii="宋体" w:eastAsia="宋体" w:hAnsi="宋体" w:hint="eastAsia"/>
          <w:sz w:val="28"/>
          <w:szCs w:val="28"/>
        </w:rPr>
        <w:t>计划落实改进。</w:t>
      </w:r>
      <w:r w:rsidRPr="00016D1A">
        <w:rPr>
          <w:rFonts w:ascii="宋体" w:eastAsia="宋体" w:hAnsi="宋体"/>
          <w:sz w:val="28"/>
          <w:szCs w:val="28"/>
        </w:rPr>
        <w:t xml:space="preserve"> </w:t>
      </w:r>
    </w:p>
    <w:p w:rsidR="005A5422" w:rsidRPr="00436EBA" w:rsidRDefault="00615167"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表 </w:t>
      </w:r>
      <w:r w:rsidR="005E1010"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表 \* ARABIC</w:instrText>
      </w:r>
      <w:r w:rsidRPr="00436EBA">
        <w:rPr>
          <w:rFonts w:asciiTheme="minorEastAsia" w:hAnsiTheme="minorEastAsia"/>
          <w:b/>
          <w:szCs w:val="21"/>
        </w:rPr>
        <w:instrText xml:space="preserve"> </w:instrText>
      </w:r>
      <w:r w:rsidR="005E1010" w:rsidRPr="00436EBA">
        <w:rPr>
          <w:rFonts w:asciiTheme="minorEastAsia" w:hAnsiTheme="minorEastAsia"/>
          <w:b/>
          <w:szCs w:val="21"/>
        </w:rPr>
        <w:fldChar w:fldCharType="separate"/>
      </w:r>
      <w:r w:rsidR="0098536B" w:rsidRPr="00436EBA">
        <w:rPr>
          <w:rFonts w:asciiTheme="minorEastAsia" w:hAnsiTheme="minorEastAsia"/>
          <w:b/>
          <w:szCs w:val="21"/>
        </w:rPr>
        <w:t>3</w:t>
      </w:r>
      <w:r w:rsidR="005E1010" w:rsidRPr="00436EBA">
        <w:rPr>
          <w:rFonts w:asciiTheme="minorEastAsia" w:hAnsiTheme="minorEastAsia"/>
          <w:b/>
          <w:szCs w:val="21"/>
        </w:rPr>
        <w:fldChar w:fldCharType="end"/>
      </w:r>
      <w:r w:rsidRPr="00436EBA">
        <w:rPr>
          <w:rFonts w:asciiTheme="minorEastAsia" w:hAnsiTheme="minorEastAsia"/>
          <w:b/>
          <w:szCs w:val="21"/>
        </w:rPr>
        <w:t xml:space="preserve">  </w:t>
      </w:r>
      <w:r w:rsidR="00016D1A" w:rsidRPr="00436EBA">
        <w:rPr>
          <w:rFonts w:asciiTheme="minorEastAsia" w:hAnsiTheme="minorEastAsia" w:hint="eastAsia"/>
          <w:b/>
          <w:szCs w:val="21"/>
        </w:rPr>
        <w:t>合理化建议实施及完成情况追踪表</w:t>
      </w:r>
    </w:p>
    <w:p w:rsidR="00016D1A" w:rsidRDefault="00016D1A" w:rsidP="005A5422">
      <w:pPr>
        <w:pStyle w:val="a6"/>
        <w:jc w:val="left"/>
        <w:rPr>
          <w:rFonts w:ascii="宋体" w:eastAsia="宋体" w:hAnsi="宋体"/>
          <w:sz w:val="28"/>
          <w:szCs w:val="28"/>
        </w:rPr>
      </w:pPr>
      <w:r>
        <w:rPr>
          <w:noProof/>
        </w:rPr>
        <w:drawing>
          <wp:inline distT="0" distB="0" distL="0" distR="0">
            <wp:extent cx="4608830" cy="2422525"/>
            <wp:effectExtent l="0" t="0" r="127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srcRect t="6257" b="8492"/>
                    <a:stretch/>
                  </pic:blipFill>
                  <pic:spPr bwMode="auto">
                    <a:xfrm>
                      <a:off x="0" y="0"/>
                      <a:ext cx="4608830" cy="2422525"/>
                    </a:xfrm>
                    <a:prstGeom prst="rect">
                      <a:avLst/>
                    </a:prstGeom>
                    <a:ln>
                      <a:noFill/>
                    </a:ln>
                    <a:extLst>
                      <a:ext uri="{53640926-AAD7-44D8-BBD7-CCE9431645EC}">
                        <a14:shadowObscured xmlns:a14="http://schemas.microsoft.com/office/drawing/2010/main"/>
                      </a:ext>
                    </a:extLst>
                  </pic:spPr>
                </pic:pic>
              </a:graphicData>
            </a:graphic>
          </wp:inline>
        </w:drawing>
      </w:r>
    </w:p>
    <w:p w:rsidR="00565B34" w:rsidRPr="00504FD5" w:rsidRDefault="00221193" w:rsidP="00504FD5">
      <w:pPr>
        <w:pStyle w:val="a6"/>
        <w:ind w:firstLine="560"/>
        <w:jc w:val="left"/>
        <w:rPr>
          <w:rFonts w:ascii="宋体" w:eastAsia="宋体" w:hAnsi="宋体"/>
          <w:sz w:val="28"/>
          <w:szCs w:val="28"/>
        </w:rPr>
      </w:pPr>
      <w:r w:rsidRPr="00504FD5">
        <w:rPr>
          <w:rFonts w:ascii="宋体" w:eastAsia="宋体" w:hAnsi="宋体" w:hint="eastAsia"/>
          <w:sz w:val="28"/>
          <w:szCs w:val="28"/>
        </w:rPr>
        <w:t>公司鼓励群众性QC小组</w:t>
      </w:r>
      <w:r w:rsidR="000D7D15">
        <w:rPr>
          <w:rFonts w:ascii="宋体" w:eastAsia="宋体" w:hAnsi="宋体" w:hint="eastAsia"/>
          <w:sz w:val="28"/>
          <w:szCs w:val="28"/>
        </w:rPr>
        <w:t>和</w:t>
      </w:r>
      <w:r w:rsidR="00681FCB">
        <w:rPr>
          <w:rFonts w:ascii="宋体" w:eastAsia="宋体" w:hAnsi="宋体" w:hint="eastAsia"/>
          <w:sz w:val="28"/>
          <w:szCs w:val="28"/>
        </w:rPr>
        <w:t>各类</w:t>
      </w:r>
      <w:r w:rsidR="000D7D15">
        <w:rPr>
          <w:rFonts w:ascii="宋体" w:eastAsia="宋体" w:hAnsi="宋体" w:hint="eastAsia"/>
          <w:sz w:val="28"/>
          <w:szCs w:val="28"/>
        </w:rPr>
        <w:t>技改</w:t>
      </w:r>
      <w:r w:rsidRPr="00504FD5">
        <w:rPr>
          <w:rFonts w:ascii="宋体" w:eastAsia="宋体" w:hAnsi="宋体" w:hint="eastAsia"/>
          <w:sz w:val="28"/>
          <w:szCs w:val="28"/>
        </w:rPr>
        <w:t>活动，自下而上发现问题，解决问题，提高产品质量和生产效益。目前，生产部、质量部、工程部、物流部</w:t>
      </w:r>
      <w:r w:rsidR="0069048A" w:rsidRPr="00504FD5">
        <w:rPr>
          <w:rFonts w:ascii="宋体" w:eastAsia="宋体" w:hAnsi="宋体" w:hint="eastAsia"/>
          <w:sz w:val="28"/>
          <w:szCs w:val="28"/>
        </w:rPr>
        <w:t>、财务部</w:t>
      </w:r>
      <w:r w:rsidRPr="00504FD5">
        <w:rPr>
          <w:rFonts w:ascii="宋体" w:eastAsia="宋体" w:hAnsi="宋体" w:hint="eastAsia"/>
          <w:sz w:val="28"/>
          <w:szCs w:val="28"/>
        </w:rPr>
        <w:t>均成立了QC小组，常年运用质量管理的理论和统计工具开展设备改造、工艺革新、稳定质量、降本增效。</w:t>
      </w:r>
      <w:r w:rsidR="0069048A" w:rsidRPr="00504FD5">
        <w:rPr>
          <w:rFonts w:ascii="宋体" w:eastAsia="宋体" w:hAnsi="宋体" w:hint="eastAsia"/>
          <w:sz w:val="28"/>
          <w:szCs w:val="28"/>
        </w:rPr>
        <w:t>公司</w:t>
      </w:r>
      <w:r w:rsidR="00565B34" w:rsidRPr="00504FD5">
        <w:rPr>
          <w:rFonts w:ascii="宋体" w:eastAsia="宋体" w:hAnsi="宋体" w:hint="eastAsia"/>
          <w:sz w:val="28"/>
          <w:szCs w:val="28"/>
        </w:rPr>
        <w:t>生产车间自主完成各类技术升级改造数十项，其中五项技改获得国家实用新型专利。</w:t>
      </w:r>
    </w:p>
    <w:p w:rsidR="00562190" w:rsidRDefault="00562190" w:rsidP="00F10A8C">
      <w:pPr>
        <w:pStyle w:val="a6"/>
        <w:numPr>
          <w:ilvl w:val="0"/>
          <w:numId w:val="11"/>
        </w:numPr>
        <w:ind w:firstLineChars="0"/>
        <w:jc w:val="left"/>
        <w:outlineLvl w:val="2"/>
        <w:rPr>
          <w:rFonts w:ascii="宋体" w:eastAsia="宋体" w:hAnsi="宋体"/>
          <w:b/>
          <w:sz w:val="28"/>
          <w:szCs w:val="28"/>
        </w:rPr>
      </w:pPr>
      <w:r w:rsidRPr="00E5559C">
        <w:rPr>
          <w:rFonts w:ascii="宋体" w:eastAsia="宋体" w:hAnsi="宋体" w:hint="eastAsia"/>
          <w:b/>
          <w:sz w:val="28"/>
          <w:szCs w:val="28"/>
        </w:rPr>
        <w:lastRenderedPageBreak/>
        <w:t>持续管控</w:t>
      </w:r>
    </w:p>
    <w:p w:rsidR="005A5422" w:rsidRDefault="00A14AB3" w:rsidP="00622938">
      <w:pPr>
        <w:pStyle w:val="a6"/>
        <w:ind w:firstLine="560"/>
        <w:jc w:val="left"/>
        <w:rPr>
          <w:rFonts w:ascii="宋体" w:eastAsia="宋体" w:hAnsi="宋体"/>
          <w:sz w:val="28"/>
          <w:szCs w:val="28"/>
        </w:rPr>
      </w:pPr>
      <w:r w:rsidRPr="00927EA7">
        <w:rPr>
          <w:rFonts w:ascii="宋体" w:eastAsia="宋体" w:hAnsi="宋体" w:hint="eastAsia"/>
          <w:sz w:val="28"/>
          <w:szCs w:val="28"/>
        </w:rPr>
        <w:t>持续</w:t>
      </w:r>
      <w:proofErr w:type="gramStart"/>
      <w:r w:rsidRPr="00927EA7">
        <w:rPr>
          <w:rFonts w:ascii="宋体" w:eastAsia="宋体" w:hAnsi="宋体" w:hint="eastAsia"/>
          <w:sz w:val="28"/>
          <w:szCs w:val="28"/>
        </w:rPr>
        <w:t>管控是各种</w:t>
      </w:r>
      <w:proofErr w:type="gramEnd"/>
      <w:r w:rsidRPr="00927EA7">
        <w:rPr>
          <w:rFonts w:ascii="宋体" w:eastAsia="宋体" w:hAnsi="宋体" w:hint="eastAsia"/>
          <w:sz w:val="28"/>
          <w:szCs w:val="28"/>
        </w:rPr>
        <w:t>途径、各种方法实施不断深化的控制。</w:t>
      </w:r>
      <w:r w:rsidR="000D7D15">
        <w:rPr>
          <w:rFonts w:ascii="宋体" w:eastAsia="宋体" w:hAnsi="宋体" w:hint="eastAsia"/>
          <w:sz w:val="28"/>
          <w:szCs w:val="28"/>
        </w:rPr>
        <w:t>公司</w:t>
      </w:r>
      <w:r w:rsidR="00622938" w:rsidRPr="00622938">
        <w:rPr>
          <w:rFonts w:ascii="宋体" w:eastAsia="宋体" w:hAnsi="宋体" w:hint="eastAsia"/>
          <w:sz w:val="28"/>
          <w:szCs w:val="28"/>
        </w:rPr>
        <w:t>根据风险识别、分析和评价结果，制定有效的措施降低或消除质量风险，并按公司要求将各种管控措施标准化、制度化。制度的有效执行和持续改进是药品质量风险能够得到持续管控的保障。</w:t>
      </w:r>
    </w:p>
    <w:p w:rsidR="00383F0A" w:rsidRDefault="005A5422" w:rsidP="00615167">
      <w:pPr>
        <w:pStyle w:val="a6"/>
        <w:ind w:firstLine="562"/>
        <w:jc w:val="left"/>
        <w:outlineLvl w:val="3"/>
        <w:rPr>
          <w:rFonts w:ascii="宋体" w:eastAsia="宋体" w:hAnsi="宋体"/>
          <w:b/>
          <w:sz w:val="28"/>
          <w:szCs w:val="28"/>
        </w:rPr>
      </w:pPr>
      <w:r w:rsidRPr="00DB27CB">
        <w:rPr>
          <w:rFonts w:ascii="宋体" w:eastAsia="宋体" w:hAnsi="宋体" w:hint="eastAsia"/>
          <w:b/>
          <w:sz w:val="28"/>
          <w:szCs w:val="28"/>
        </w:rPr>
        <w:t>（1）</w:t>
      </w:r>
      <w:r w:rsidR="00383F0A">
        <w:rPr>
          <w:rFonts w:ascii="宋体" w:eastAsia="宋体" w:hAnsi="宋体" w:hint="eastAsia"/>
          <w:b/>
          <w:sz w:val="28"/>
          <w:szCs w:val="28"/>
        </w:rPr>
        <w:t>推行SDCA理念，实现过程的持续管控和改进</w:t>
      </w:r>
    </w:p>
    <w:p w:rsidR="00383F0A" w:rsidRDefault="00383F0A" w:rsidP="00383F0A">
      <w:pPr>
        <w:pStyle w:val="a6"/>
        <w:ind w:firstLine="560"/>
        <w:jc w:val="left"/>
        <w:rPr>
          <w:rFonts w:ascii="宋体" w:eastAsia="宋体" w:hAnsi="宋体"/>
          <w:sz w:val="28"/>
          <w:szCs w:val="28"/>
        </w:rPr>
      </w:pPr>
      <w:r w:rsidRPr="00383F0A">
        <w:rPr>
          <w:rFonts w:ascii="宋体" w:eastAsia="宋体" w:hAnsi="宋体" w:hint="eastAsia"/>
          <w:sz w:val="28"/>
          <w:szCs w:val="28"/>
        </w:rPr>
        <w:t>PDCA与SDCA是企业提升管理水平的两大轮子。其中，PDCA是使企业管理水平不断提升的驱动力；而SDCA则仅是防止企业管理水平下滑的制动力。实施SDCA的过程本身就是一个持续</w:t>
      </w:r>
      <w:r>
        <w:rPr>
          <w:rFonts w:ascii="宋体" w:eastAsia="宋体" w:hAnsi="宋体" w:hint="eastAsia"/>
          <w:sz w:val="28"/>
          <w:szCs w:val="28"/>
        </w:rPr>
        <w:t>管控和持续</w:t>
      </w:r>
      <w:r w:rsidRPr="00383F0A">
        <w:rPr>
          <w:rFonts w:ascii="宋体" w:eastAsia="宋体" w:hAnsi="宋体" w:hint="eastAsia"/>
          <w:sz w:val="28"/>
          <w:szCs w:val="28"/>
        </w:rPr>
        <w:t>改进的过程。</w:t>
      </w:r>
    </w:p>
    <w:p w:rsidR="00383F0A" w:rsidRDefault="00D568EA" w:rsidP="00383F0A">
      <w:pPr>
        <w:pStyle w:val="a6"/>
        <w:jc w:val="center"/>
        <w:rPr>
          <w:rFonts w:ascii="宋体" w:eastAsia="宋体" w:hAnsi="宋体"/>
          <w:sz w:val="28"/>
          <w:szCs w:val="28"/>
        </w:rPr>
      </w:pPr>
      <w:r>
        <w:rPr>
          <w:noProof/>
        </w:rPr>
        <mc:AlternateContent>
          <mc:Choice Requires="wps">
            <w:drawing>
              <wp:anchor distT="0" distB="0" distL="114300" distR="114300" simplePos="0" relativeHeight="251662336" behindDoc="0" locked="0" layoutInCell="1" allowOverlap="1">
                <wp:simplePos x="0" y="0"/>
                <wp:positionH relativeFrom="column">
                  <wp:posOffset>1200150</wp:posOffset>
                </wp:positionH>
                <wp:positionV relativeFrom="paragraph">
                  <wp:posOffset>543560</wp:posOffset>
                </wp:positionV>
                <wp:extent cx="942975" cy="495300"/>
                <wp:effectExtent l="0" t="0" r="0" b="0"/>
                <wp:wrapNone/>
                <wp:docPr id="7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3F0A" w:rsidRPr="00054388" w:rsidRDefault="00383F0A" w:rsidP="00383F0A">
                            <w:pPr>
                              <w:tabs>
                                <w:tab w:val="num" w:pos="0"/>
                              </w:tabs>
                              <w:spacing w:line="420" w:lineRule="exact"/>
                              <w:ind w:firstLineChars="200" w:firstLine="422"/>
                              <w:rPr>
                                <w:b/>
                                <w:color w:val="FFFFFF" w:themeColor="background1"/>
                                <w:szCs w:val="21"/>
                              </w:rPr>
                            </w:pPr>
                            <w:r w:rsidRPr="00054388">
                              <w:rPr>
                                <w:rFonts w:asciiTheme="minorEastAsia" w:hAnsiTheme="minorEastAsia" w:hint="eastAsia"/>
                                <w:b/>
                                <w:color w:val="FFFFFF" w:themeColor="background1"/>
                                <w:szCs w:val="21"/>
                              </w:rPr>
                              <w:t>SDC</w:t>
                            </w:r>
                            <w:r w:rsidRPr="00054388">
                              <w:rPr>
                                <w:rFonts w:asciiTheme="minorEastAsia" w:hAnsiTheme="minorEastAsia"/>
                                <w:b/>
                                <w:color w:val="FFFFFF" w:themeColor="background1"/>
                                <w:szCs w:val="21"/>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3" o:spid="_x0000_s1026" type="#_x0000_t202" style="position:absolute;left:0;text-align:left;margin-left:94.5pt;margin-top:42.8pt;width:74.2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uUtg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" filled="f" stroked="f">
                <v:textbox>
                  <w:txbxContent>
                    <w:p w:rsidR="00383F0A" w:rsidRPr="00054388" w:rsidRDefault="00383F0A" w:rsidP="00383F0A">
                      <w:pPr>
                        <w:tabs>
                          <w:tab w:val="num" w:pos="0"/>
                        </w:tabs>
                        <w:spacing w:line="420" w:lineRule="exact"/>
                        <w:ind w:firstLineChars="200" w:firstLine="422"/>
                        <w:rPr>
                          <w:b/>
                          <w:color w:val="FFFFFF" w:themeColor="background1"/>
                          <w:szCs w:val="21"/>
                        </w:rPr>
                      </w:pPr>
                      <w:r w:rsidRPr="00054388">
                        <w:rPr>
                          <w:rFonts w:asciiTheme="minorEastAsia" w:hAnsiTheme="minorEastAsia" w:hint="eastAsia"/>
                          <w:b/>
                          <w:color w:val="FFFFFF" w:themeColor="background1"/>
                          <w:szCs w:val="21"/>
                        </w:rPr>
                        <w:t>SDC</w:t>
                      </w:r>
                      <w:r w:rsidRPr="00054388">
                        <w:rPr>
                          <w:rFonts w:asciiTheme="minorEastAsia" w:hAnsiTheme="minorEastAsia"/>
                          <w:b/>
                          <w:color w:val="FFFFFF" w:themeColor="background1"/>
                          <w:szCs w:val="21"/>
                        </w:rPr>
                        <w:t>A</w:t>
                      </w:r>
                    </w:p>
                  </w:txbxContent>
                </v:textbox>
              </v:shape>
            </w:pict>
          </mc:Fallback>
        </mc:AlternateContent>
      </w:r>
      <w:r w:rsidR="00383F0A">
        <w:rPr>
          <w:rFonts w:hAnsi="宋体"/>
          <w:noProof/>
          <w:sz w:val="24"/>
        </w:rPr>
        <w:drawing>
          <wp:inline distT="0" distB="0" distL="0" distR="0">
            <wp:extent cx="2286000" cy="128016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280160"/>
                    </a:xfrm>
                    <a:prstGeom prst="rect">
                      <a:avLst/>
                    </a:prstGeom>
                    <a:noFill/>
                  </pic:spPr>
                </pic:pic>
              </a:graphicData>
            </a:graphic>
          </wp:inline>
        </w:drawing>
      </w:r>
      <w:r w:rsidR="00383F0A" w:rsidRPr="00F92DD3">
        <w:rPr>
          <w:noProof/>
        </w:rPr>
        <w:drawing>
          <wp:inline distT="0" distB="0" distL="0" distR="0">
            <wp:extent cx="1485900" cy="1333499"/>
            <wp:effectExtent l="0" t="0" r="0" b="0"/>
            <wp:docPr id="19" name="图片 19"/>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18" cstate="print">
                      <a:extLst>
                        <a:ext uri="{28A0092B-C50C-407E-A947-70E740481C1C}">
                          <a14:useLocalDpi xmlns:a14="http://schemas.microsoft.com/office/drawing/2010/main" val="0"/>
                        </a:ext>
                      </a:extLst>
                    </a:blip>
                    <a:srcRect l="9313" t="7674" r="11111" b="9310"/>
                    <a:stretch/>
                  </pic:blipFill>
                  <pic:spPr>
                    <a:xfrm>
                      <a:off x="0" y="0"/>
                      <a:ext cx="1534632" cy="1377233"/>
                    </a:xfrm>
                    <a:prstGeom prst="rect">
                      <a:avLst/>
                    </a:prstGeom>
                    <a:solidFill>
                      <a:srgbClr val="49B2A4"/>
                    </a:solidFill>
                  </pic:spPr>
                </pic:pic>
              </a:graphicData>
            </a:graphic>
          </wp:inline>
        </w:drawing>
      </w:r>
    </w:p>
    <w:p w:rsidR="00383F0A" w:rsidRPr="00436EBA" w:rsidRDefault="00383F0A"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005E1010"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005E1010" w:rsidRPr="00436EBA">
        <w:rPr>
          <w:rFonts w:asciiTheme="minorEastAsia" w:hAnsiTheme="minorEastAsia"/>
          <w:b/>
          <w:szCs w:val="21"/>
        </w:rPr>
        <w:fldChar w:fldCharType="separate"/>
      </w:r>
      <w:r w:rsidR="000376EC" w:rsidRPr="00436EBA">
        <w:rPr>
          <w:rFonts w:asciiTheme="minorEastAsia" w:hAnsiTheme="minorEastAsia"/>
          <w:b/>
          <w:szCs w:val="21"/>
        </w:rPr>
        <w:t>8</w:t>
      </w:r>
      <w:r w:rsidR="005E1010"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PDCA与SDCA示意图</w:t>
      </w:r>
    </w:p>
    <w:p w:rsidR="00383F0A" w:rsidRPr="00383F0A" w:rsidRDefault="00383F0A" w:rsidP="00383F0A">
      <w:pPr>
        <w:pStyle w:val="a6"/>
        <w:ind w:firstLine="562"/>
        <w:jc w:val="left"/>
        <w:rPr>
          <w:rFonts w:hAnsi="宋体"/>
          <w:sz w:val="28"/>
        </w:rPr>
      </w:pPr>
      <w:r w:rsidRPr="00383F0A">
        <w:rPr>
          <w:rFonts w:hAnsi="宋体"/>
          <w:b/>
          <w:sz w:val="28"/>
        </w:rPr>
        <w:t>S</w:t>
      </w:r>
      <w:r w:rsidRPr="00383F0A">
        <w:rPr>
          <w:rFonts w:hAnsi="宋体" w:hint="eastAsia"/>
          <w:b/>
          <w:sz w:val="28"/>
        </w:rPr>
        <w:t>：标准。</w:t>
      </w:r>
      <w:r w:rsidRPr="00383F0A">
        <w:rPr>
          <w:rFonts w:hAnsi="宋体" w:hint="eastAsia"/>
          <w:sz w:val="28"/>
        </w:rPr>
        <w:t>标准就是企业为各个岗位的操作制定各种岗位操作</w:t>
      </w:r>
      <w:r w:rsidRPr="00383F0A">
        <w:rPr>
          <w:rFonts w:hAnsi="宋体"/>
          <w:sz w:val="28"/>
        </w:rPr>
        <w:t>SOP</w:t>
      </w:r>
      <w:r w:rsidRPr="00383F0A">
        <w:rPr>
          <w:rFonts w:hAnsi="宋体" w:hint="eastAsia"/>
          <w:sz w:val="28"/>
        </w:rPr>
        <w:t>、流程、质量控制</w:t>
      </w:r>
      <w:r w:rsidRPr="00383F0A">
        <w:rPr>
          <w:rFonts w:ascii="宋体" w:eastAsia="宋体" w:hAnsi="宋体" w:hint="eastAsia"/>
          <w:sz w:val="28"/>
          <w:szCs w:val="28"/>
        </w:rPr>
        <w:t>标准</w:t>
      </w:r>
      <w:r w:rsidRPr="00383F0A">
        <w:rPr>
          <w:rFonts w:hAnsi="宋体" w:hint="eastAsia"/>
          <w:sz w:val="28"/>
        </w:rPr>
        <w:t>等文件。</w:t>
      </w:r>
      <w:r w:rsidRPr="00383F0A">
        <w:rPr>
          <w:rFonts w:hAnsi="宋体"/>
          <w:sz w:val="28"/>
        </w:rPr>
        <w:t xml:space="preserve"> </w:t>
      </w:r>
    </w:p>
    <w:p w:rsidR="00383F0A" w:rsidRPr="00383F0A" w:rsidRDefault="00383F0A" w:rsidP="00383F0A">
      <w:pPr>
        <w:pStyle w:val="a6"/>
        <w:ind w:firstLine="562"/>
        <w:jc w:val="left"/>
        <w:rPr>
          <w:rFonts w:hAnsi="宋体"/>
          <w:sz w:val="28"/>
        </w:rPr>
      </w:pPr>
      <w:r w:rsidRPr="00383F0A">
        <w:rPr>
          <w:rFonts w:hAnsi="宋体"/>
          <w:b/>
          <w:sz w:val="28"/>
        </w:rPr>
        <w:t>D</w:t>
      </w:r>
      <w:r w:rsidRPr="00383F0A">
        <w:rPr>
          <w:rFonts w:hAnsi="宋体" w:hint="eastAsia"/>
          <w:b/>
          <w:sz w:val="28"/>
        </w:rPr>
        <w:t>：培训与执行。</w:t>
      </w:r>
      <w:r w:rsidRPr="00383F0A">
        <w:rPr>
          <w:rFonts w:hAnsi="宋体" w:hint="eastAsia"/>
          <w:sz w:val="28"/>
        </w:rPr>
        <w:t>培训与狭义的执行组成了广义的执行。标准（</w:t>
      </w:r>
      <w:r w:rsidRPr="00383F0A">
        <w:rPr>
          <w:rFonts w:hAnsi="宋体"/>
          <w:sz w:val="28"/>
        </w:rPr>
        <w:t>S</w:t>
      </w:r>
      <w:r w:rsidRPr="00383F0A">
        <w:rPr>
          <w:rFonts w:hAnsi="宋体" w:hint="eastAsia"/>
          <w:sz w:val="28"/>
        </w:rPr>
        <w:t>）制定后，第一步要开展</w:t>
      </w:r>
      <w:r w:rsidRPr="00383F0A">
        <w:rPr>
          <w:rFonts w:ascii="宋体" w:eastAsia="宋体" w:hAnsi="宋体" w:hint="eastAsia"/>
          <w:sz w:val="28"/>
          <w:szCs w:val="28"/>
        </w:rPr>
        <w:t>有效</w:t>
      </w:r>
      <w:r w:rsidRPr="00383F0A">
        <w:rPr>
          <w:rFonts w:hAnsi="宋体" w:hint="eastAsia"/>
          <w:sz w:val="28"/>
        </w:rPr>
        <w:t>的培训，只有当标准被员工理解、被掌握，才能做好第二步，就是有效地执行。</w:t>
      </w:r>
      <w:r w:rsidRPr="00383F0A">
        <w:rPr>
          <w:rFonts w:hAnsi="宋体"/>
          <w:sz w:val="28"/>
        </w:rPr>
        <w:t xml:space="preserve"> </w:t>
      </w:r>
    </w:p>
    <w:p w:rsidR="00383F0A" w:rsidRPr="00383F0A" w:rsidRDefault="00383F0A" w:rsidP="00383F0A">
      <w:pPr>
        <w:pStyle w:val="a6"/>
        <w:ind w:firstLine="562"/>
        <w:jc w:val="left"/>
        <w:rPr>
          <w:rFonts w:hAnsi="宋体"/>
          <w:sz w:val="28"/>
        </w:rPr>
      </w:pPr>
      <w:r w:rsidRPr="00383F0A">
        <w:rPr>
          <w:rFonts w:hAnsi="宋体"/>
          <w:b/>
          <w:sz w:val="28"/>
        </w:rPr>
        <w:t>C</w:t>
      </w:r>
      <w:r w:rsidRPr="00383F0A">
        <w:rPr>
          <w:rFonts w:hAnsi="宋体" w:hint="eastAsia"/>
          <w:b/>
          <w:sz w:val="28"/>
        </w:rPr>
        <w:t>：检查与员工自我发现。</w:t>
      </w:r>
      <w:r w:rsidRPr="00383F0A">
        <w:rPr>
          <w:rFonts w:hAnsi="宋体" w:hint="eastAsia"/>
          <w:sz w:val="28"/>
        </w:rPr>
        <w:t>通过检查促使员工按标准执行，检查包括两个层面：管理人员的检查与员工自查，</w:t>
      </w:r>
      <w:r w:rsidR="00615167">
        <w:rPr>
          <w:rFonts w:hAnsi="宋体" w:hint="eastAsia"/>
          <w:sz w:val="28"/>
        </w:rPr>
        <w:t>公司</w:t>
      </w:r>
      <w:r w:rsidRPr="00383F0A">
        <w:rPr>
          <w:rFonts w:hAnsi="宋体" w:hint="eastAsia"/>
          <w:sz w:val="28"/>
        </w:rPr>
        <w:t>更看重通过员工的自查发现问题。</w:t>
      </w:r>
      <w:r w:rsidRPr="00383F0A">
        <w:rPr>
          <w:rFonts w:hAnsi="宋体"/>
          <w:sz w:val="28"/>
        </w:rPr>
        <w:t xml:space="preserve"> </w:t>
      </w:r>
    </w:p>
    <w:p w:rsidR="00383F0A" w:rsidRPr="00383F0A" w:rsidRDefault="00383F0A" w:rsidP="00383F0A">
      <w:pPr>
        <w:pStyle w:val="a6"/>
        <w:ind w:firstLine="562"/>
        <w:jc w:val="left"/>
        <w:rPr>
          <w:sz w:val="22"/>
        </w:rPr>
      </w:pPr>
      <w:r w:rsidRPr="00383F0A">
        <w:rPr>
          <w:rFonts w:hAnsi="宋体"/>
          <w:b/>
          <w:sz w:val="28"/>
        </w:rPr>
        <w:lastRenderedPageBreak/>
        <w:t>A</w:t>
      </w:r>
      <w:r w:rsidRPr="00383F0A">
        <w:rPr>
          <w:rFonts w:hAnsi="宋体" w:hint="eastAsia"/>
          <w:b/>
          <w:sz w:val="28"/>
        </w:rPr>
        <w:t>：整合。</w:t>
      </w:r>
      <w:r w:rsidRPr="00383F0A">
        <w:rPr>
          <w:rFonts w:hAnsi="宋体" w:hint="eastAsia"/>
          <w:sz w:val="28"/>
        </w:rPr>
        <w:t>每次总结、整合就是标准的不断完善和提高。</w:t>
      </w:r>
    </w:p>
    <w:p w:rsidR="00383F0A" w:rsidRPr="00383F0A" w:rsidRDefault="00383F0A" w:rsidP="00383F0A">
      <w:pPr>
        <w:pStyle w:val="a6"/>
        <w:ind w:firstLine="560"/>
        <w:jc w:val="left"/>
        <w:rPr>
          <w:rFonts w:hAnsi="宋体"/>
          <w:sz w:val="28"/>
        </w:rPr>
      </w:pPr>
      <w:r w:rsidRPr="00383F0A">
        <w:rPr>
          <w:rFonts w:hAnsi="宋体" w:hint="eastAsia"/>
          <w:sz w:val="28"/>
        </w:rPr>
        <w:t>在引入</w:t>
      </w:r>
      <w:r w:rsidRPr="00383F0A">
        <w:rPr>
          <w:rFonts w:hAnsi="宋体"/>
          <w:sz w:val="28"/>
        </w:rPr>
        <w:t>SDCA</w:t>
      </w:r>
      <w:r w:rsidRPr="00383F0A">
        <w:rPr>
          <w:rFonts w:hAnsi="宋体" w:hint="eastAsia"/>
          <w:sz w:val="28"/>
        </w:rPr>
        <w:t>理念后，</w:t>
      </w:r>
      <w:r>
        <w:rPr>
          <w:rFonts w:hAnsi="宋体" w:hint="eastAsia"/>
          <w:sz w:val="28"/>
        </w:rPr>
        <w:t>公司</w:t>
      </w:r>
      <w:r w:rsidRPr="00383F0A">
        <w:rPr>
          <w:rFonts w:hAnsi="宋体" w:hint="eastAsia"/>
          <w:sz w:val="28"/>
        </w:rPr>
        <w:t>可以做到：</w:t>
      </w:r>
      <w:r w:rsidRPr="00383F0A">
        <w:rPr>
          <w:rFonts w:hAnsi="宋体"/>
          <w:sz w:val="28"/>
        </w:rPr>
        <w:t xml:space="preserve"> </w:t>
      </w:r>
    </w:p>
    <w:p w:rsidR="00383F0A" w:rsidRPr="00383F0A" w:rsidRDefault="00383F0A" w:rsidP="00383F0A">
      <w:pPr>
        <w:pStyle w:val="a6"/>
        <w:ind w:firstLine="560"/>
        <w:jc w:val="left"/>
        <w:rPr>
          <w:rFonts w:hAnsi="宋体"/>
          <w:sz w:val="28"/>
        </w:rPr>
      </w:pPr>
      <w:r w:rsidRPr="00383F0A">
        <w:rPr>
          <w:rFonts w:hAnsi="宋体" w:hint="eastAsia"/>
          <w:sz w:val="28"/>
        </w:rPr>
        <w:t>1</w:t>
      </w:r>
      <w:r w:rsidRPr="00383F0A">
        <w:rPr>
          <w:rFonts w:hAnsi="宋体"/>
          <w:sz w:val="28"/>
        </w:rPr>
        <w:t>）</w:t>
      </w:r>
      <w:r w:rsidRPr="00383F0A">
        <w:rPr>
          <w:rFonts w:hAnsi="宋体" w:hint="eastAsia"/>
          <w:sz w:val="28"/>
        </w:rPr>
        <w:t>改进不按照标准（</w:t>
      </w:r>
      <w:r w:rsidRPr="00383F0A">
        <w:rPr>
          <w:rFonts w:hAnsi="宋体"/>
          <w:sz w:val="28"/>
        </w:rPr>
        <w:t>S</w:t>
      </w:r>
      <w:r w:rsidRPr="00383F0A">
        <w:rPr>
          <w:rFonts w:hAnsi="宋体" w:hint="eastAsia"/>
          <w:sz w:val="28"/>
        </w:rPr>
        <w:t>）执行的操作行为，使标准（</w:t>
      </w:r>
      <w:r w:rsidRPr="00383F0A">
        <w:rPr>
          <w:rFonts w:hAnsi="宋体"/>
          <w:sz w:val="28"/>
        </w:rPr>
        <w:t>S</w:t>
      </w:r>
      <w:r w:rsidRPr="00383F0A">
        <w:rPr>
          <w:rFonts w:hAnsi="宋体" w:hint="eastAsia"/>
          <w:sz w:val="28"/>
        </w:rPr>
        <w:t>）能被严格的执行到位，从而提高工作绩效。</w:t>
      </w:r>
    </w:p>
    <w:p w:rsidR="00383F0A" w:rsidRPr="00383F0A" w:rsidRDefault="00383F0A" w:rsidP="00383F0A">
      <w:pPr>
        <w:pStyle w:val="a6"/>
        <w:ind w:firstLine="560"/>
        <w:jc w:val="left"/>
        <w:rPr>
          <w:rFonts w:hAnsi="宋体"/>
          <w:sz w:val="28"/>
        </w:rPr>
      </w:pPr>
      <w:r w:rsidRPr="00383F0A">
        <w:rPr>
          <w:rFonts w:hAnsi="宋体" w:hint="eastAsia"/>
          <w:sz w:val="28"/>
        </w:rPr>
        <w:t>2</w:t>
      </w:r>
      <w:r w:rsidRPr="00383F0A">
        <w:rPr>
          <w:rFonts w:hAnsi="宋体"/>
          <w:sz w:val="28"/>
        </w:rPr>
        <w:t>）</w:t>
      </w:r>
      <w:r w:rsidRPr="00383F0A">
        <w:rPr>
          <w:rFonts w:hAnsi="宋体" w:hint="eastAsia"/>
          <w:sz w:val="28"/>
        </w:rPr>
        <w:t>以此</w:t>
      </w:r>
      <w:r w:rsidRPr="00383F0A">
        <w:rPr>
          <w:rFonts w:hAnsi="宋体"/>
          <w:sz w:val="28"/>
        </w:rPr>
        <w:t>为</w:t>
      </w:r>
      <w:r w:rsidRPr="00383F0A">
        <w:rPr>
          <w:rFonts w:hAnsi="宋体" w:hint="eastAsia"/>
          <w:sz w:val="28"/>
        </w:rPr>
        <w:t>基础，不断地提升标准（</w:t>
      </w:r>
      <w:r w:rsidRPr="00383F0A">
        <w:rPr>
          <w:rFonts w:hAnsi="宋体"/>
          <w:sz w:val="28"/>
        </w:rPr>
        <w:t>S</w:t>
      </w:r>
      <w:r w:rsidRPr="00383F0A">
        <w:rPr>
          <w:rFonts w:hAnsi="宋体" w:hint="eastAsia"/>
          <w:sz w:val="28"/>
        </w:rPr>
        <w:t>），通过标准的不断提高来持续推动绩效的提高。</w:t>
      </w:r>
    </w:p>
    <w:p w:rsidR="005A5422" w:rsidRPr="00DB27CB" w:rsidRDefault="00383F0A" w:rsidP="00615167">
      <w:pPr>
        <w:pStyle w:val="a6"/>
        <w:ind w:firstLine="562"/>
        <w:jc w:val="left"/>
        <w:outlineLvl w:val="3"/>
        <w:rPr>
          <w:rFonts w:ascii="宋体" w:eastAsia="宋体" w:hAnsi="宋体"/>
          <w:b/>
          <w:sz w:val="28"/>
          <w:szCs w:val="28"/>
        </w:rPr>
      </w:pPr>
      <w:r>
        <w:rPr>
          <w:rFonts w:ascii="宋体" w:eastAsia="宋体" w:hAnsi="宋体" w:hint="eastAsia"/>
          <w:b/>
          <w:sz w:val="28"/>
          <w:szCs w:val="28"/>
        </w:rPr>
        <w:t>（2）</w:t>
      </w:r>
      <w:r w:rsidR="005A5422" w:rsidRPr="00DB27CB">
        <w:rPr>
          <w:rFonts w:ascii="宋体" w:eastAsia="宋体" w:hAnsi="宋体" w:hint="eastAsia"/>
          <w:b/>
          <w:sz w:val="28"/>
          <w:szCs w:val="28"/>
        </w:rPr>
        <w:t>实施Current四维一体管理方法，强化持续管控</w:t>
      </w:r>
    </w:p>
    <w:p w:rsidR="00615167" w:rsidRDefault="00622938" w:rsidP="00622938">
      <w:pPr>
        <w:pStyle w:val="a6"/>
        <w:ind w:firstLine="560"/>
        <w:jc w:val="left"/>
        <w:rPr>
          <w:rFonts w:ascii="宋体" w:eastAsia="宋体" w:hAnsi="宋体"/>
          <w:sz w:val="28"/>
          <w:szCs w:val="28"/>
        </w:rPr>
      </w:pPr>
      <w:r>
        <w:rPr>
          <w:rFonts w:ascii="宋体" w:eastAsia="宋体" w:hAnsi="宋体" w:hint="eastAsia"/>
          <w:sz w:val="28"/>
          <w:szCs w:val="28"/>
        </w:rPr>
        <w:t>公司</w:t>
      </w:r>
      <w:r w:rsidRPr="00622938">
        <w:rPr>
          <w:rFonts w:ascii="宋体" w:eastAsia="宋体" w:hAnsi="宋体" w:hint="eastAsia"/>
          <w:sz w:val="28"/>
          <w:szCs w:val="28"/>
        </w:rPr>
        <w:t>结合SDCA理念，提出“Current四维一体”管理概念，通过深入基层的“四维一体”检查，保证了制度的有效执行和持续改进。</w:t>
      </w:r>
      <w:r w:rsidR="00615167" w:rsidRPr="00615167">
        <w:rPr>
          <w:rFonts w:ascii="宋体" w:eastAsia="宋体" w:hAnsi="宋体" w:hint="eastAsia"/>
          <w:sz w:val="28"/>
          <w:szCs w:val="28"/>
        </w:rPr>
        <w:t>其中，Current表示动态的，体现持续发展的过程，与美国cGMP中的“c” 同义。四维一体是指员工现场操作、员工的记录、员工的表述应与SOP表述内容保持一致</w:t>
      </w:r>
      <w:r w:rsidR="00681FCB">
        <w:rPr>
          <w:rFonts w:ascii="宋体" w:eastAsia="宋体" w:hAnsi="宋体" w:hint="eastAsia"/>
          <w:sz w:val="28"/>
          <w:szCs w:val="28"/>
        </w:rPr>
        <w:t>，</w:t>
      </w:r>
      <w:r w:rsidR="00615167" w:rsidRPr="00615167">
        <w:rPr>
          <w:rFonts w:ascii="宋体" w:eastAsia="宋体" w:hAnsi="宋体" w:hint="eastAsia"/>
          <w:sz w:val="28"/>
          <w:szCs w:val="28"/>
        </w:rPr>
        <w:t>通俗讲，就是员工的言行、言行表现的结果应与SOP的要求保持一致。但由于SOP本身在持续改进、动态变化过程中，当SOP发生改变后，允许有短暂时间员工达不到四维一体要求，但这种短暂的达不到，将很快被SDCA理念所指导的管理行为改变，即经过有效的培训和执行，重新达到四维一体状态。</w:t>
      </w:r>
    </w:p>
    <w:p w:rsidR="00DB27CB" w:rsidRDefault="00D568EA" w:rsidP="00622938">
      <w:pPr>
        <w:pStyle w:val="a6"/>
        <w:jc w:val="left"/>
        <w:rPr>
          <w:rFonts w:ascii="宋体" w:eastAsia="宋体" w:hAnsi="宋体"/>
          <w:sz w:val="28"/>
          <w:szCs w:val="28"/>
        </w:rPr>
      </w:pPr>
      <w:r>
        <w:rPr>
          <w:noProof/>
        </w:rPr>
        <w:lastRenderedPageBreak/>
        <mc:AlternateContent>
          <mc:Choice Requires="wpg">
            <w:drawing>
              <wp:inline distT="0" distB="0" distL="0" distR="0">
                <wp:extent cx="4756150" cy="2600960"/>
                <wp:effectExtent l="352425" t="0" r="6350" b="1270"/>
                <wp:docPr id="4"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6150" cy="2600960"/>
                          <a:chOff x="1772" y="7556"/>
                          <a:chExt cx="88993" cy="48188"/>
                        </a:xfrm>
                      </wpg:grpSpPr>
                      <wps:wsp>
                        <wps:cNvPr id="6" name="原创设计师QQ598969553        _16"/>
                        <wps:cNvSpPr txBox="1">
                          <a:spLocks noChangeArrowheads="1"/>
                        </wps:cNvSpPr>
                        <wps:spPr bwMode="auto">
                          <a:xfrm>
                            <a:off x="1772" y="21237"/>
                            <a:ext cx="6478" cy="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000000" w:themeColor="text1"/>
                                  <w:kern w:val="24"/>
                                  <w:sz w:val="16"/>
                                  <w:szCs w:val="16"/>
                                </w:rPr>
                                <w:t>A</w:t>
                              </w:r>
                            </w:p>
                          </w:txbxContent>
                        </wps:txbx>
                        <wps:bodyPr rot="0" vert="horz" wrap="square" lIns="84206" tIns="42102" rIns="84206" bIns="42102" anchor="t" anchorCtr="0" upright="1">
                          <a:spAutoFit/>
                        </wps:bodyPr>
                      </wps:wsp>
                      <wps:wsp>
                        <wps:cNvPr id="7" name="原创设计师QQ598969553        _16"/>
                        <wps:cNvSpPr txBox="1">
                          <a:spLocks noChangeArrowheads="1"/>
                        </wps:cNvSpPr>
                        <wps:spPr bwMode="auto">
                          <a:xfrm>
                            <a:off x="30225" y="8205"/>
                            <a:ext cx="6479" cy="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000000" w:themeColor="text1"/>
                                  <w:kern w:val="24"/>
                                  <w:sz w:val="16"/>
                                  <w:szCs w:val="16"/>
                                </w:rPr>
                                <w:t>S</w:t>
                              </w:r>
                            </w:p>
                          </w:txbxContent>
                        </wps:txbx>
                        <wps:bodyPr rot="0" vert="horz" wrap="square" lIns="84206" tIns="42102" rIns="84206" bIns="42102" anchor="t" anchorCtr="0" upright="1">
                          <a:spAutoFit/>
                        </wps:bodyPr>
                      </wps:wsp>
                      <wps:wsp>
                        <wps:cNvPr id="10" name="原创设计师QQ598969553        _16"/>
                        <wps:cNvSpPr txBox="1">
                          <a:spLocks noChangeArrowheads="1"/>
                        </wps:cNvSpPr>
                        <wps:spPr bwMode="auto">
                          <a:xfrm>
                            <a:off x="45268" y="7556"/>
                            <a:ext cx="6479" cy="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000000" w:themeColor="text1"/>
                                  <w:kern w:val="24"/>
                                  <w:sz w:val="16"/>
                                  <w:szCs w:val="16"/>
                                </w:rPr>
                                <w:t>D</w:t>
                              </w:r>
                            </w:p>
                          </w:txbxContent>
                        </wps:txbx>
                        <wps:bodyPr rot="0" vert="horz" wrap="square" lIns="84206" tIns="42102" rIns="84206" bIns="42102" anchor="t" anchorCtr="0" upright="1">
                          <a:spAutoFit/>
                        </wps:bodyPr>
                      </wps:wsp>
                      <wpg:grpSp>
                        <wpg:cNvPr id="11" name="组合 213"/>
                        <wpg:cNvGrpSpPr>
                          <a:grpSpLocks/>
                        </wpg:cNvGrpSpPr>
                        <wpg:grpSpPr bwMode="auto">
                          <a:xfrm>
                            <a:off x="3807" y="9577"/>
                            <a:ext cx="86958" cy="28807"/>
                            <a:chOff x="3807" y="10639"/>
                            <a:chExt cx="85140" cy="28806"/>
                          </a:xfrm>
                        </wpg:grpSpPr>
                        <wps:wsp>
                          <wps:cNvPr id="12" name="原创设计师QQ598969553          _14"/>
                          <wps:cNvCnPr>
                            <a:cxnSpLocks noChangeShapeType="1"/>
                          </wps:cNvCnPr>
                          <wps:spPr bwMode="auto">
                            <a:xfrm>
                              <a:off x="64325" y="15095"/>
                              <a:ext cx="10287" cy="0"/>
                            </a:xfrm>
                            <a:prstGeom prst="line">
                              <a:avLst/>
                            </a:prstGeom>
                            <a:noFill/>
                            <a:ln w="3175">
                              <a:solidFill>
                                <a:srgbClr val="7F8C8D"/>
                              </a:solidFill>
                              <a:prstDash val="dash"/>
                              <a:miter lim="800000"/>
                              <a:headEnd/>
                              <a:tailEnd type="oval" w="med" len="med"/>
                            </a:ln>
                            <a:extLst>
                              <a:ext uri="{909E8E84-426E-40DD-AFC4-6F175D3DCCD1}">
                                <a14:hiddenFill xmlns:a14="http://schemas.microsoft.com/office/drawing/2010/main">
                                  <a:noFill/>
                                </a14:hiddenFill>
                              </a:ext>
                            </a:extLst>
                          </wps:spPr>
                          <wps:bodyPr/>
                        </wps:wsp>
                        <wps:wsp>
                          <wps:cNvPr id="13" name="椭圆 241"/>
                          <wps:cNvSpPr>
                            <a:spLocks noChangeArrowheads="1"/>
                          </wps:cNvSpPr>
                          <wps:spPr bwMode="auto">
                            <a:xfrm>
                              <a:off x="16601" y="16492"/>
                              <a:ext cx="51038" cy="14669"/>
                            </a:xfrm>
                            <a:prstGeom prst="ellipse">
                              <a:avLst/>
                            </a:prstGeom>
                            <a:solidFill>
                              <a:schemeClr val="tx1">
                                <a:lumMod val="95000"/>
                                <a:lumOff val="5000"/>
                              </a:schemeClr>
                            </a:solidFill>
                            <a:ln w="31750">
                              <a:solidFill>
                                <a:srgbClr val="000000"/>
                              </a:solidFill>
                              <a:miter lim="800000"/>
                              <a:headEnd/>
                              <a:tailEnd/>
                            </a:ln>
                          </wps:spPr>
                          <wps:bodyPr rot="0" vert="horz" wrap="square" lIns="91440" tIns="45720" rIns="91440" bIns="45720" anchor="ctr" anchorCtr="0" upright="1">
                            <a:noAutofit/>
                          </wps:bodyPr>
                        </wps:wsp>
                        <wps:wsp>
                          <wps:cNvPr id="14" name="椭圆 242"/>
                          <wps:cNvSpPr>
                            <a:spLocks noChangeArrowheads="1"/>
                          </wps:cNvSpPr>
                          <wps:spPr bwMode="auto">
                            <a:xfrm>
                              <a:off x="16494" y="17199"/>
                              <a:ext cx="49566" cy="13058"/>
                            </a:xfrm>
                            <a:prstGeom prst="ellipse">
                              <a:avLst/>
                            </a:prstGeom>
                            <a:gradFill rotWithShape="0">
                              <a:gsLst>
                                <a:gs pos="0">
                                  <a:srgbClr val="FFFFFF"/>
                                </a:gs>
                                <a:gs pos="50999">
                                  <a:srgbClr val="F2F2F2"/>
                                </a:gs>
                                <a:gs pos="100000">
                                  <a:srgbClr val="BFBFBF"/>
                                </a:gs>
                              </a:gsLst>
                              <a:lin ang="18900000"/>
                            </a:gra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5" name="原创设计师QQ598969553        _13"/>
                          <wps:cNvSpPr>
                            <a:spLocks noChangeArrowheads="1"/>
                          </wps:cNvSpPr>
                          <wps:spPr bwMode="auto">
                            <a:xfrm>
                              <a:off x="56845" y="26296"/>
                              <a:ext cx="14631" cy="9586"/>
                            </a:xfrm>
                            <a:prstGeom prst="ellipse">
                              <a:avLst/>
                            </a:prstGeom>
                            <a:solidFill>
                              <a:schemeClr val="bg1">
                                <a:lumMod val="100000"/>
                                <a:lumOff val="0"/>
                              </a:schemeClr>
                            </a:solidFill>
                            <a:ln w="28575">
                              <a:solidFill>
                                <a:srgbClr val="C00000"/>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16" name="原创设计师QQ598969553        _13"/>
                          <wps:cNvSpPr>
                            <a:spLocks noChangeArrowheads="1"/>
                          </wps:cNvSpPr>
                          <wps:spPr bwMode="auto">
                            <a:xfrm>
                              <a:off x="55011" y="10639"/>
                              <a:ext cx="15420" cy="14508"/>
                            </a:xfrm>
                            <a:prstGeom prst="ellipse">
                              <a:avLst/>
                            </a:prstGeom>
                            <a:solidFill>
                              <a:schemeClr val="bg1">
                                <a:lumMod val="100000"/>
                                <a:lumOff val="0"/>
                              </a:schemeClr>
                            </a:solidFill>
                            <a:ln w="28575">
                              <a:solidFill>
                                <a:srgbClr val="C00000"/>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17" name="原创设计师QQ598969553          _8"/>
                          <wps:cNvSpPr>
                            <a:spLocks/>
                          </wps:cNvSpPr>
                          <wps:spPr bwMode="auto">
                            <a:xfrm>
                              <a:off x="6777" y="13668"/>
                              <a:ext cx="71452" cy="22214"/>
                            </a:xfrm>
                            <a:custGeom>
                              <a:avLst/>
                              <a:gdLst>
                                <a:gd name="T0" fmla="*/ 4903314 w 7145153"/>
                                <a:gd name="T1" fmla="*/ 2141473 h 2221402"/>
                                <a:gd name="T2" fmla="*/ 2845982 w 7145153"/>
                                <a:gd name="T3" fmla="*/ 2198188 h 2221402"/>
                                <a:gd name="T4" fmla="*/ 1864725 w 7145153"/>
                                <a:gd name="T5" fmla="*/ 135133 h 2221402"/>
                                <a:gd name="T6" fmla="*/ 0 60000 65536"/>
                                <a:gd name="T7" fmla="*/ 0 60000 65536"/>
                                <a:gd name="T8" fmla="*/ 0 60000 65536"/>
                              </a:gdLst>
                              <a:ahLst/>
                              <a:cxnLst>
                                <a:cxn ang="T6">
                                  <a:pos x="T0" y="T1"/>
                                </a:cxn>
                                <a:cxn ang="T7">
                                  <a:pos x="T2" y="T3"/>
                                </a:cxn>
                                <a:cxn ang="T8">
                                  <a:pos x="T4" y="T5"/>
                                </a:cxn>
                              </a:cxnLst>
                              <a:rect l="0" t="0" r="r" b="b"/>
                              <a:pathLst>
                                <a:path w="7145153" h="2221402" stroke="0">
                                  <a:moveTo>
                                    <a:pt x="4903314" y="2141473"/>
                                  </a:moveTo>
                                  <a:cubicBezTo>
                                    <a:pt x="4250455" y="2222940"/>
                                    <a:pt x="3534763" y="2242669"/>
                                    <a:pt x="2845982" y="2198188"/>
                                  </a:cubicBezTo>
                                  <a:cubicBezTo>
                                    <a:pt x="-410837" y="1987862"/>
                                    <a:pt x="-1056919" y="629502"/>
                                    <a:pt x="1864725" y="135133"/>
                                  </a:cubicBezTo>
                                  <a:lnTo>
                                    <a:pt x="3572577" y="1110701"/>
                                  </a:lnTo>
                                  <a:lnTo>
                                    <a:pt x="4903314" y="2141473"/>
                                  </a:lnTo>
                                  <a:close/>
                                </a:path>
                                <a:path w="7145153" h="2221402" fill="none">
                                  <a:moveTo>
                                    <a:pt x="4903314" y="2141473"/>
                                  </a:moveTo>
                                  <a:cubicBezTo>
                                    <a:pt x="4250455" y="2222940"/>
                                    <a:pt x="3534763" y="2242669"/>
                                    <a:pt x="2845982" y="2198188"/>
                                  </a:cubicBezTo>
                                  <a:cubicBezTo>
                                    <a:pt x="-410837" y="1987862"/>
                                    <a:pt x="-1056919" y="629502"/>
                                    <a:pt x="1864725" y="135133"/>
                                  </a:cubicBezTo>
                                </a:path>
                              </a:pathLst>
                            </a:custGeom>
                            <a:noFill/>
                            <a:ln w="76200" cap="rnd">
                              <a:solidFill>
                                <a:schemeClr val="bg1">
                                  <a:lumMod val="8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 name="原创设计师QQ598969553          _9"/>
                          <wps:cNvSpPr>
                            <a:spLocks/>
                          </wps:cNvSpPr>
                          <wps:spPr bwMode="auto">
                            <a:xfrm rot="-357505">
                              <a:off x="3807" y="13164"/>
                              <a:ext cx="61069" cy="20102"/>
                            </a:xfrm>
                            <a:custGeom>
                              <a:avLst/>
                              <a:gdLst>
                                <a:gd name="T0" fmla="*/ 2733952 w 6106886"/>
                                <a:gd name="T1" fmla="*/ 5517 h 2010217"/>
                                <a:gd name="T2" fmla="*/ 3226013 w 6106886"/>
                                <a:gd name="T3" fmla="*/ 1606 h 2010217"/>
                                <a:gd name="T4" fmla="*/ 0 60000 65536"/>
                                <a:gd name="T5" fmla="*/ 0 60000 65536"/>
                              </a:gdLst>
                              <a:ahLst/>
                              <a:cxnLst>
                                <a:cxn ang="T4">
                                  <a:pos x="T0" y="T1"/>
                                </a:cxn>
                                <a:cxn ang="T5">
                                  <a:pos x="T2" y="T3"/>
                                </a:cxn>
                              </a:cxnLst>
                              <a:rect l="0" t="0" r="r" b="b"/>
                              <a:pathLst>
                                <a:path w="6106886" h="2010217" stroke="0">
                                  <a:moveTo>
                                    <a:pt x="2733952" y="5517"/>
                                  </a:moveTo>
                                  <a:cubicBezTo>
                                    <a:pt x="2897385" y="-143"/>
                                    <a:pt x="3061940" y="-1451"/>
                                    <a:pt x="3226013" y="1606"/>
                                  </a:cubicBezTo>
                                  <a:lnTo>
                                    <a:pt x="3053443" y="1005109"/>
                                  </a:lnTo>
                                  <a:lnTo>
                                    <a:pt x="2733952" y="5517"/>
                                  </a:lnTo>
                                  <a:close/>
                                </a:path>
                                <a:path w="6106886" h="2010217" fill="none">
                                  <a:moveTo>
                                    <a:pt x="2733952" y="5517"/>
                                  </a:moveTo>
                                  <a:cubicBezTo>
                                    <a:pt x="2897385" y="-143"/>
                                    <a:pt x="3061940" y="-1451"/>
                                    <a:pt x="3226013" y="1606"/>
                                  </a:cubicBezTo>
                                </a:path>
                              </a:pathLst>
                            </a:custGeom>
                            <a:noFill/>
                            <a:ln w="76200" cap="rnd">
                              <a:solidFill>
                                <a:schemeClr val="bg1">
                                  <a:lumMod val="8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 name="原创设计师QQ598969553        _14"/>
                          <wps:cNvSpPr>
                            <a:spLocks noChangeArrowheads="1"/>
                          </wps:cNvSpPr>
                          <wps:spPr bwMode="auto">
                            <a:xfrm>
                              <a:off x="58863" y="11543"/>
                              <a:ext cx="10231" cy="5656"/>
                            </a:xfrm>
                            <a:prstGeom prst="ellipse">
                              <a:avLst/>
                            </a:prstGeom>
                            <a:solidFill>
                              <a:srgbClr val="B71F2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21" name="原创设计师QQ598969553        _18"/>
                          <wps:cNvSpPr txBox="1">
                            <a:spLocks noChangeArrowheads="1"/>
                          </wps:cNvSpPr>
                          <wps:spPr bwMode="auto">
                            <a:xfrm>
                              <a:off x="57565" y="11544"/>
                              <a:ext cx="12229" cy="7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风险识别</w:t>
                                </w:r>
                              </w:p>
                            </w:txbxContent>
                          </wps:txbx>
                          <wps:bodyPr rot="0" vert="horz" wrap="square" lIns="84206" tIns="42102" rIns="84206" bIns="42102" anchor="t" anchorCtr="0" upright="1">
                            <a:noAutofit/>
                          </wps:bodyPr>
                        </wps:wsp>
                        <wps:wsp>
                          <wps:cNvPr id="22" name="原创设计师QQ598969553        _13"/>
                          <wps:cNvSpPr>
                            <a:spLocks noChangeArrowheads="1"/>
                          </wps:cNvSpPr>
                          <wps:spPr bwMode="auto">
                            <a:xfrm>
                              <a:off x="58862" y="30777"/>
                              <a:ext cx="10488" cy="4522"/>
                            </a:xfrm>
                            <a:prstGeom prst="ellipse">
                              <a:avLst/>
                            </a:prstGeom>
                            <a:solidFill>
                              <a:srgbClr val="252F3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23" name="原创设计师QQ598969553        _17"/>
                          <wps:cNvSpPr txBox="1">
                            <a:spLocks noChangeArrowheads="1"/>
                          </wps:cNvSpPr>
                          <wps:spPr bwMode="auto">
                            <a:xfrm>
                              <a:off x="58402" y="30651"/>
                              <a:ext cx="11392" cy="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专项攻关</w:t>
                                </w:r>
                              </w:p>
                            </w:txbxContent>
                          </wps:txbx>
                          <wps:bodyPr rot="0" vert="horz" wrap="square" lIns="84206" tIns="42102" rIns="84206" bIns="42102" anchor="t" anchorCtr="0" upright="1">
                            <a:spAutoFit/>
                          </wps:bodyPr>
                        </wps:wsp>
                        <wps:wsp>
                          <wps:cNvPr id="25" name="原创设计师QQ598969553        _14"/>
                          <wps:cNvSpPr>
                            <a:spLocks noChangeArrowheads="1"/>
                          </wps:cNvSpPr>
                          <wps:spPr bwMode="auto">
                            <a:xfrm>
                              <a:off x="55709" y="17199"/>
                              <a:ext cx="16158" cy="8786"/>
                            </a:xfrm>
                            <a:prstGeom prst="ellipse">
                              <a:avLst/>
                            </a:prstGeom>
                            <a:solidFill>
                              <a:srgbClr val="B71F2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26" name="原创设计师QQ598969553        _17"/>
                          <wps:cNvSpPr txBox="1">
                            <a:spLocks noChangeArrowheads="1"/>
                          </wps:cNvSpPr>
                          <wps:spPr bwMode="auto">
                            <a:xfrm>
                              <a:off x="55654" y="17614"/>
                              <a:ext cx="16185" cy="8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世界先进标准持续学习与引入</w:t>
                                </w:r>
                              </w:p>
                            </w:txbxContent>
                          </wps:txbx>
                          <wps:bodyPr rot="0" vert="horz" wrap="square" lIns="84206" tIns="42102" rIns="84206" bIns="42102" anchor="t" anchorCtr="0" upright="1">
                            <a:spAutoFit/>
                          </wps:bodyPr>
                        </wps:wsp>
                        <wps:wsp>
                          <wps:cNvPr id="27" name="原创设计师QQ598969553        _13"/>
                          <wps:cNvSpPr>
                            <a:spLocks noChangeArrowheads="1"/>
                          </wps:cNvSpPr>
                          <wps:spPr bwMode="auto">
                            <a:xfrm>
                              <a:off x="59288" y="26686"/>
                              <a:ext cx="10488" cy="3965"/>
                            </a:xfrm>
                            <a:prstGeom prst="ellipse">
                              <a:avLst/>
                            </a:prstGeom>
                            <a:solidFill>
                              <a:srgbClr val="252F3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28" name="原创设计师QQ598969553        _17"/>
                          <wps:cNvSpPr txBox="1">
                            <a:spLocks noChangeArrowheads="1"/>
                          </wps:cNvSpPr>
                          <wps:spPr bwMode="auto">
                            <a:xfrm>
                              <a:off x="58402" y="26339"/>
                              <a:ext cx="12229" cy="7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有效改进</w:t>
                                </w:r>
                              </w:p>
                            </w:txbxContent>
                          </wps:txbx>
                          <wps:bodyPr rot="0" vert="horz" wrap="square" lIns="84206" tIns="42102" rIns="84206" bIns="42102" anchor="t" anchorCtr="0" upright="1">
                            <a:noAutofit/>
                          </wps:bodyPr>
                        </wps:wsp>
                        <wps:wsp>
                          <wps:cNvPr id="29" name="原创设计师QQ598969553        _13"/>
                          <wps:cNvSpPr>
                            <a:spLocks noChangeArrowheads="1"/>
                          </wps:cNvSpPr>
                          <wps:spPr bwMode="auto">
                            <a:xfrm>
                              <a:off x="24686" y="27366"/>
                              <a:ext cx="10908" cy="5646"/>
                            </a:xfrm>
                            <a:prstGeom prst="ellipse">
                              <a:avLst/>
                            </a:prstGeom>
                            <a:solidFill>
                              <a:srgbClr val="252F3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30" name="原创设计师QQ598969553        _8"/>
                          <wps:cNvSpPr txBox="1">
                            <a:spLocks noChangeArrowheads="1"/>
                          </wps:cNvSpPr>
                          <wps:spPr bwMode="auto">
                            <a:xfrm>
                              <a:off x="22830" y="27914"/>
                              <a:ext cx="14044" cy="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激励与处罚</w:t>
                                </w:r>
                              </w:p>
                            </w:txbxContent>
                          </wps:txbx>
                          <wps:bodyPr rot="0" vert="horz" wrap="square" lIns="84206" tIns="42102" rIns="84206" bIns="42102" anchor="t" anchorCtr="0" upright="1">
                            <a:spAutoFit/>
                          </wps:bodyPr>
                        </wps:wsp>
                        <wps:wsp>
                          <wps:cNvPr id="31" name="原创设计师QQ598969553        _14"/>
                          <wps:cNvSpPr>
                            <a:spLocks noChangeArrowheads="1"/>
                          </wps:cNvSpPr>
                          <wps:spPr bwMode="auto">
                            <a:xfrm>
                              <a:off x="12917" y="23975"/>
                              <a:ext cx="10536" cy="5421"/>
                            </a:xfrm>
                            <a:prstGeom prst="ellipse">
                              <a:avLst/>
                            </a:prstGeom>
                            <a:solidFill>
                              <a:srgbClr val="B71F2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32" name="原创设计师QQ598969553        _18"/>
                          <wps:cNvSpPr txBox="1">
                            <a:spLocks noChangeArrowheads="1"/>
                          </wps:cNvSpPr>
                          <wps:spPr bwMode="auto">
                            <a:xfrm>
                              <a:off x="11561" y="24449"/>
                              <a:ext cx="13427" cy="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外部支持</w:t>
                                </w:r>
                              </w:p>
                            </w:txbxContent>
                          </wps:txbx>
                          <wps:bodyPr rot="0" vert="horz" wrap="square" lIns="84206" tIns="42102" rIns="84206" bIns="42102" anchor="t" anchorCtr="0" upright="1">
                            <a:spAutoFit/>
                          </wps:bodyPr>
                        </wps:wsp>
                        <wps:wsp>
                          <wps:cNvPr id="33" name="原创设计师QQ598969553        _14"/>
                          <wps:cNvSpPr>
                            <a:spLocks noChangeArrowheads="1"/>
                          </wps:cNvSpPr>
                          <wps:spPr bwMode="auto">
                            <a:xfrm>
                              <a:off x="37766" y="28059"/>
                              <a:ext cx="13839" cy="7821"/>
                            </a:xfrm>
                            <a:prstGeom prst="ellipse">
                              <a:avLst/>
                            </a:prstGeom>
                            <a:solidFill>
                              <a:srgbClr val="B71F2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34" name="原创设计师QQ598969553        _8"/>
                          <wps:cNvSpPr txBox="1">
                            <a:spLocks noChangeArrowheads="1"/>
                          </wps:cNvSpPr>
                          <wps:spPr bwMode="auto">
                            <a:xfrm>
                              <a:off x="36874" y="28059"/>
                              <a:ext cx="15633" cy="8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沟通与绩效</w:t>
                                </w:r>
                              </w:p>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辅导</w:t>
                                </w:r>
                              </w:p>
                            </w:txbxContent>
                          </wps:txbx>
                          <wps:bodyPr rot="0" vert="horz" wrap="square" lIns="84206" tIns="42102" rIns="84206" bIns="42102" anchor="t" anchorCtr="0" upright="1">
                            <a:spAutoFit/>
                          </wps:bodyPr>
                        </wps:wsp>
                        <wpg:grpSp>
                          <wpg:cNvPr id="35" name="组合 261"/>
                          <wpg:cNvGrpSpPr>
                            <a:grpSpLocks/>
                          </wpg:cNvGrpSpPr>
                          <wpg:grpSpPr bwMode="auto">
                            <a:xfrm>
                              <a:off x="12792" y="15029"/>
                              <a:ext cx="16592" cy="8902"/>
                              <a:chOff x="12997" y="15450"/>
                              <a:chExt cx="14903" cy="7598"/>
                            </a:xfrm>
                          </wpg:grpSpPr>
                          <wps:wsp>
                            <wps:cNvPr id="36" name="原创设计师QQ598969553        _13"/>
                            <wps:cNvSpPr>
                              <a:spLocks noChangeArrowheads="1"/>
                            </wps:cNvSpPr>
                            <wps:spPr bwMode="auto">
                              <a:xfrm>
                                <a:off x="14810" y="15505"/>
                                <a:ext cx="11499" cy="7171"/>
                              </a:xfrm>
                              <a:prstGeom prst="ellipse">
                                <a:avLst/>
                              </a:prstGeom>
                              <a:solidFill>
                                <a:srgbClr val="252F3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38" name="原创设计师QQ598969553        _15"/>
                            <wps:cNvSpPr txBox="1">
                              <a:spLocks noChangeArrowheads="1"/>
                            </wps:cNvSpPr>
                            <wps:spPr bwMode="auto">
                              <a:xfrm>
                                <a:off x="12997" y="15450"/>
                                <a:ext cx="14904" cy="75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Default="007C58C9" w:rsidP="007C58C9">
                                  <w:pPr>
                                    <w:pStyle w:val="a5"/>
                                    <w:spacing w:before="0" w:beforeAutospacing="0" w:after="0" w:afterAutospacing="0"/>
                                    <w:jc w:val="center"/>
                                    <w:rPr>
                                      <w:rFonts w:ascii="微软雅黑" w:eastAsia="微软雅黑" w:hAnsi="微软雅黑" w:cstheme="minorBidi"/>
                                      <w:b/>
                                      <w:bCs/>
                                      <w:color w:val="FFFFFF"/>
                                      <w:kern w:val="24"/>
                                      <w:sz w:val="16"/>
                                      <w:szCs w:val="16"/>
                                    </w:rPr>
                                  </w:pPr>
                                  <w:r w:rsidRPr="00BE03C2">
                                    <w:rPr>
                                      <w:rFonts w:ascii="微软雅黑" w:eastAsia="微软雅黑" w:hAnsi="微软雅黑" w:cstheme="minorBidi" w:hint="eastAsia"/>
                                      <w:b/>
                                      <w:bCs/>
                                      <w:color w:val="FFFFFF"/>
                                      <w:kern w:val="24"/>
                                      <w:sz w:val="16"/>
                                      <w:szCs w:val="16"/>
                                    </w:rPr>
                                    <w:t>标准的建立</w:t>
                                  </w:r>
                                </w:p>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与持续完善</w:t>
                                  </w:r>
                                </w:p>
                              </w:txbxContent>
                            </wps:txbx>
                            <wps:bodyPr rot="0" vert="horz" wrap="square" lIns="84206" tIns="42102" rIns="84206" bIns="42102" anchor="t" anchorCtr="0" upright="1">
                              <a:spAutoFit/>
                            </wps:bodyPr>
                          </wps:wsp>
                        </wpg:grpSp>
                        <wps:wsp>
                          <wps:cNvPr id="41" name="原创设计师QQ598969553        _14"/>
                          <wps:cNvSpPr>
                            <a:spLocks noChangeArrowheads="1"/>
                          </wps:cNvSpPr>
                          <wps:spPr bwMode="auto">
                            <a:xfrm>
                              <a:off x="28569" y="14517"/>
                              <a:ext cx="9380" cy="4730"/>
                            </a:xfrm>
                            <a:prstGeom prst="ellipse">
                              <a:avLst/>
                            </a:prstGeom>
                            <a:solidFill>
                              <a:srgbClr val="B71F2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42" name="原创设计师QQ598969553        _16"/>
                          <wps:cNvSpPr txBox="1">
                            <a:spLocks noChangeArrowheads="1"/>
                          </wps:cNvSpPr>
                          <wps:spPr bwMode="auto">
                            <a:xfrm>
                              <a:off x="27982" y="14517"/>
                              <a:ext cx="10333" cy="5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标准</w:t>
                                </w:r>
                              </w:p>
                            </w:txbxContent>
                          </wps:txbx>
                          <wps:bodyPr rot="0" vert="horz" wrap="square" lIns="84206" tIns="42102" rIns="84206" bIns="42102" anchor="t" anchorCtr="0" upright="1">
                            <a:spAutoFit/>
                          </wps:bodyPr>
                        </wps:wsp>
                        <wps:wsp>
                          <wps:cNvPr id="43" name="原创设计师QQ598969553        _13"/>
                          <wps:cNvSpPr>
                            <a:spLocks noChangeArrowheads="1"/>
                          </wps:cNvSpPr>
                          <wps:spPr bwMode="auto">
                            <a:xfrm>
                              <a:off x="40611" y="13809"/>
                              <a:ext cx="12886" cy="7899"/>
                            </a:xfrm>
                            <a:prstGeom prst="ellipse">
                              <a:avLst/>
                            </a:prstGeom>
                            <a:solidFill>
                              <a:srgbClr val="252F32"/>
                            </a:solidFill>
                            <a:ln w="28575">
                              <a:solidFill>
                                <a:srgbClr val="FFFFFF"/>
                              </a:solidFill>
                              <a:round/>
                              <a:headEnd/>
                              <a:tailEnd/>
                            </a:ln>
                            <a:effectLst>
                              <a:outerShdw dist="38100" dir="8100000" algn="tr" rotWithShape="0">
                                <a:srgbClr val="000000">
                                  <a:alpha val="39999"/>
                                </a:srgbClr>
                              </a:outerShdw>
                            </a:effectLst>
                          </wps:spPr>
                          <wps:bodyPr rot="0" vert="horz" wrap="square" lIns="84206" tIns="42102" rIns="84206" bIns="42102" anchor="ctr" anchorCtr="0" upright="1">
                            <a:noAutofit/>
                          </wps:bodyPr>
                        </wps:wsp>
                        <wps:wsp>
                          <wps:cNvPr id="44" name="原创设计师QQ598969553        _17"/>
                          <wps:cNvSpPr txBox="1">
                            <a:spLocks noChangeArrowheads="1"/>
                          </wps:cNvSpPr>
                          <wps:spPr bwMode="auto">
                            <a:xfrm>
                              <a:off x="40943" y="14117"/>
                              <a:ext cx="12555" cy="89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有效培训与执行</w:t>
                                </w:r>
                              </w:p>
                            </w:txbxContent>
                          </wps:txbx>
                          <wps:bodyPr rot="0" vert="horz" wrap="square" lIns="84206" tIns="42102" rIns="84206" bIns="42102" anchor="t" anchorCtr="0" upright="1">
                            <a:spAutoFit/>
                          </wps:bodyPr>
                        </wps:wsp>
                        <wps:wsp>
                          <wps:cNvPr id="45" name="原创设计师QQ598969553          _14"/>
                          <wps:cNvCnPr>
                            <a:cxnSpLocks noChangeShapeType="1"/>
                          </wps:cNvCnPr>
                          <wps:spPr bwMode="auto">
                            <a:xfrm flipV="1">
                              <a:off x="63997" y="32884"/>
                              <a:ext cx="10649" cy="0"/>
                            </a:xfrm>
                            <a:prstGeom prst="line">
                              <a:avLst/>
                            </a:prstGeom>
                            <a:noFill/>
                            <a:ln w="3175">
                              <a:solidFill>
                                <a:srgbClr val="7F8C8D"/>
                              </a:solidFill>
                              <a:prstDash val="dash"/>
                              <a:miter lim="800000"/>
                              <a:headEnd/>
                              <a:tailEnd type="oval" w="med" len="med"/>
                            </a:ln>
                            <a:extLst>
                              <a:ext uri="{909E8E84-426E-40DD-AFC4-6F175D3DCCD1}">
                                <a14:hiddenFill xmlns:a14="http://schemas.microsoft.com/office/drawing/2010/main">
                                  <a:noFill/>
                                </a14:hiddenFill>
                              </a:ext>
                            </a:extLst>
                          </wps:spPr>
                          <wps:bodyPr/>
                        </wps:wsp>
                        <wps:wsp>
                          <wps:cNvPr id="46" name="原创设计师QQ598969553          _9"/>
                          <wps:cNvSpPr>
                            <a:spLocks/>
                          </wps:cNvSpPr>
                          <wps:spPr bwMode="auto">
                            <a:xfrm>
                              <a:off x="17420" y="12829"/>
                              <a:ext cx="61069" cy="20102"/>
                            </a:xfrm>
                            <a:custGeom>
                              <a:avLst/>
                              <a:gdLst>
                                <a:gd name="T0" fmla="*/ 2733952 w 6106886"/>
                                <a:gd name="T1" fmla="*/ 5517 h 2010217"/>
                                <a:gd name="T2" fmla="*/ 3158682 w 6106886"/>
                                <a:gd name="T3" fmla="*/ 597 h 2010217"/>
                                <a:gd name="T4" fmla="*/ 0 60000 65536"/>
                                <a:gd name="T5" fmla="*/ 0 60000 65536"/>
                              </a:gdLst>
                              <a:ahLst/>
                              <a:cxnLst>
                                <a:cxn ang="T4">
                                  <a:pos x="T0" y="T1"/>
                                </a:cxn>
                                <a:cxn ang="T5">
                                  <a:pos x="T2" y="T3"/>
                                </a:cxn>
                              </a:cxnLst>
                              <a:rect l="0" t="0" r="r" b="b"/>
                              <a:pathLst>
                                <a:path w="6106886" h="2010217" stroke="0">
                                  <a:moveTo>
                                    <a:pt x="2733952" y="5517"/>
                                  </a:moveTo>
                                  <a:cubicBezTo>
                                    <a:pt x="2875010" y="632"/>
                                    <a:pt x="3016930" y="-1012"/>
                                    <a:pt x="3158682" y="597"/>
                                  </a:cubicBezTo>
                                  <a:lnTo>
                                    <a:pt x="3053443" y="1005109"/>
                                  </a:lnTo>
                                  <a:lnTo>
                                    <a:pt x="2733952" y="5517"/>
                                  </a:lnTo>
                                  <a:close/>
                                </a:path>
                                <a:path w="6106886" h="2010217" fill="none">
                                  <a:moveTo>
                                    <a:pt x="2733952" y="5517"/>
                                  </a:moveTo>
                                  <a:cubicBezTo>
                                    <a:pt x="2875010" y="632"/>
                                    <a:pt x="3016930" y="-1012"/>
                                    <a:pt x="3158682" y="597"/>
                                  </a:cubicBezTo>
                                </a:path>
                              </a:pathLst>
                            </a:custGeom>
                            <a:noFill/>
                            <a:ln w="76200" cap="rnd">
                              <a:solidFill>
                                <a:schemeClr val="bg1">
                                  <a:lumMod val="8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7" name="文本框 130"/>
                          <wps:cNvSpPr txBox="1">
                            <a:spLocks noChangeArrowheads="1"/>
                          </wps:cNvSpPr>
                          <wps:spPr bwMode="auto">
                            <a:xfrm>
                              <a:off x="75174" y="12322"/>
                              <a:ext cx="13773" cy="9213"/>
                            </a:xfrm>
                            <a:prstGeom prst="rect">
                              <a:avLst/>
                            </a:prstGeom>
                            <a:noFill/>
                            <a:ln w="9525">
                              <a:solidFill>
                                <a:schemeClr val="accent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C58C9" w:rsidRPr="00BE03C2" w:rsidRDefault="007C58C9" w:rsidP="007C58C9">
                                <w:pPr>
                                  <w:pStyle w:val="a6"/>
                                  <w:widowControl/>
                                  <w:numPr>
                                    <w:ilvl w:val="0"/>
                                    <w:numId w:val="4"/>
                                  </w:numPr>
                                  <w:tabs>
                                    <w:tab w:val="clear" w:pos="720"/>
                                    <w:tab w:val="num" w:pos="142"/>
                                  </w:tabs>
                                  <w:ind w:firstLineChars="0" w:hanging="720"/>
                                  <w:jc w:val="left"/>
                                  <w:rPr>
                                    <w:kern w:val="0"/>
                                    <w:sz w:val="16"/>
                                    <w:szCs w:val="16"/>
                                  </w:rPr>
                                </w:pPr>
                                <w:r w:rsidRPr="00BE03C2">
                                  <w:rPr>
                                    <w:rFonts w:hint="eastAsia"/>
                                    <w:b/>
                                    <w:bCs/>
                                    <w:color w:val="000000" w:themeColor="text1"/>
                                    <w:kern w:val="24"/>
                                    <w:sz w:val="16"/>
                                    <w:szCs w:val="16"/>
                                  </w:rPr>
                                  <w:t>自我发现</w:t>
                                </w:r>
                              </w:p>
                              <w:p w:rsidR="007C58C9" w:rsidRPr="00BE03C2" w:rsidRDefault="007C58C9" w:rsidP="007C58C9">
                                <w:pPr>
                                  <w:pStyle w:val="a6"/>
                                  <w:widowControl/>
                                  <w:numPr>
                                    <w:ilvl w:val="0"/>
                                    <w:numId w:val="4"/>
                                  </w:numPr>
                                  <w:tabs>
                                    <w:tab w:val="clear" w:pos="720"/>
                                    <w:tab w:val="num" w:pos="142"/>
                                  </w:tabs>
                                  <w:ind w:firstLineChars="0" w:hanging="720"/>
                                  <w:jc w:val="left"/>
                                  <w:rPr>
                                    <w:sz w:val="16"/>
                                    <w:szCs w:val="16"/>
                                  </w:rPr>
                                </w:pPr>
                                <w:r w:rsidRPr="00BE03C2">
                                  <w:rPr>
                                    <w:rFonts w:hint="eastAsia"/>
                                    <w:b/>
                                    <w:bCs/>
                                    <w:color w:val="000000" w:themeColor="text1"/>
                                    <w:kern w:val="24"/>
                                    <w:sz w:val="16"/>
                                    <w:szCs w:val="16"/>
                                  </w:rPr>
                                  <w:t>审计</w:t>
                                </w:r>
                              </w:p>
                            </w:txbxContent>
                          </wps:txbx>
                          <wps:bodyPr rot="0" vert="horz" wrap="square" lIns="91440" tIns="45720" rIns="91440" bIns="45720" anchor="t" anchorCtr="0" upright="1">
                            <a:spAutoFit/>
                          </wps:bodyPr>
                        </wps:wsp>
                        <wps:wsp>
                          <wps:cNvPr id="48" name="文本框 131"/>
                          <wps:cNvSpPr txBox="1">
                            <a:spLocks noChangeArrowheads="1"/>
                          </wps:cNvSpPr>
                          <wps:spPr bwMode="auto">
                            <a:xfrm>
                              <a:off x="74988" y="30231"/>
                              <a:ext cx="13610" cy="9214"/>
                            </a:xfrm>
                            <a:prstGeom prst="rect">
                              <a:avLst/>
                            </a:prstGeom>
                            <a:noFill/>
                            <a:ln w="9525">
                              <a:solidFill>
                                <a:schemeClr val="accent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7C58C9" w:rsidRPr="00BE03C2" w:rsidRDefault="007C58C9" w:rsidP="007C58C9">
                                <w:pPr>
                                  <w:pStyle w:val="a6"/>
                                  <w:widowControl/>
                                  <w:numPr>
                                    <w:ilvl w:val="0"/>
                                    <w:numId w:val="5"/>
                                  </w:numPr>
                                  <w:tabs>
                                    <w:tab w:val="clear" w:pos="720"/>
                                    <w:tab w:val="num" w:pos="142"/>
                                  </w:tabs>
                                  <w:ind w:firstLineChars="0" w:hanging="720"/>
                                  <w:jc w:val="left"/>
                                  <w:rPr>
                                    <w:sz w:val="16"/>
                                    <w:szCs w:val="16"/>
                                  </w:rPr>
                                </w:pPr>
                                <w:r w:rsidRPr="00BE03C2">
                                  <w:rPr>
                                    <w:b/>
                                    <w:bCs/>
                                    <w:color w:val="000000" w:themeColor="text1"/>
                                    <w:kern w:val="24"/>
                                    <w:sz w:val="16"/>
                                    <w:szCs w:val="16"/>
                                  </w:rPr>
                                  <w:t>QC</w:t>
                                </w:r>
                              </w:p>
                              <w:p w:rsidR="007C58C9" w:rsidRPr="00BE03C2" w:rsidRDefault="007C58C9" w:rsidP="007C58C9">
                                <w:pPr>
                                  <w:pStyle w:val="a6"/>
                                  <w:widowControl/>
                                  <w:numPr>
                                    <w:ilvl w:val="0"/>
                                    <w:numId w:val="5"/>
                                  </w:numPr>
                                  <w:tabs>
                                    <w:tab w:val="clear" w:pos="720"/>
                                    <w:tab w:val="num" w:pos="142"/>
                                  </w:tabs>
                                  <w:ind w:firstLineChars="0" w:hanging="720"/>
                                  <w:jc w:val="left"/>
                                  <w:rPr>
                                    <w:sz w:val="16"/>
                                    <w:szCs w:val="16"/>
                                  </w:rPr>
                                </w:pPr>
                                <w:r w:rsidRPr="00BE03C2">
                                  <w:rPr>
                                    <w:b/>
                                    <w:bCs/>
                                    <w:color w:val="000000" w:themeColor="text1"/>
                                    <w:kern w:val="24"/>
                                    <w:sz w:val="16"/>
                                    <w:szCs w:val="16"/>
                                  </w:rPr>
                                  <w:t>6</w:t>
                                </w:r>
                                <w:r w:rsidRPr="00BE03C2">
                                  <w:rPr>
                                    <w:b/>
                                    <w:bCs/>
                                    <w:color w:val="000000" w:themeColor="text1"/>
                                    <w:kern w:val="24"/>
                                    <w:sz w:val="16"/>
                                    <w:szCs w:val="16"/>
                                    <w:lang w:val="el-GR"/>
                                  </w:rPr>
                                  <w:t>σ</w:t>
                                </w:r>
                              </w:p>
                            </w:txbxContent>
                          </wps:txbx>
                          <wps:bodyPr rot="0" vert="horz" wrap="square" lIns="91440" tIns="45720" rIns="91440" bIns="45720" anchor="t" anchorCtr="0" upright="1">
                            <a:spAutoFit/>
                          </wps:bodyPr>
                        </wps:wsp>
                      </wpg:grpSp>
                      <wps:wsp>
                        <wps:cNvPr id="49" name="原创设计师QQ598969553          _8"/>
                        <wps:cNvSpPr>
                          <a:spLocks/>
                        </wps:cNvSpPr>
                        <wps:spPr bwMode="auto">
                          <a:xfrm rot="10479151">
                            <a:off x="6462" y="13306"/>
                            <a:ext cx="71451" cy="22214"/>
                          </a:xfrm>
                          <a:custGeom>
                            <a:avLst/>
                            <a:gdLst>
                              <a:gd name="T0" fmla="*/ 485309 w 7145153"/>
                              <a:gd name="T1" fmla="*/ 1669630 h 2221402"/>
                              <a:gd name="T2" fmla="*/ 422629 w 7145153"/>
                              <a:gd name="T3" fmla="*/ 586664 h 2221402"/>
                              <a:gd name="T4" fmla="*/ 0 60000 65536"/>
                              <a:gd name="T5" fmla="*/ 0 60000 65536"/>
                            </a:gdLst>
                            <a:ahLst/>
                            <a:cxnLst>
                              <a:cxn ang="T4">
                                <a:pos x="T0" y="T1"/>
                              </a:cxn>
                              <a:cxn ang="T5">
                                <a:pos x="T2" y="T3"/>
                              </a:cxn>
                            </a:cxnLst>
                            <a:rect l="0" t="0" r="r" b="b"/>
                            <a:pathLst>
                              <a:path w="7145153" h="2221402" stroke="0">
                                <a:moveTo>
                                  <a:pt x="485309" y="1669630"/>
                                </a:moveTo>
                                <a:cubicBezTo>
                                  <a:pt x="-138690" y="1336486"/>
                                  <a:pt x="-162415" y="926572"/>
                                  <a:pt x="422629" y="586664"/>
                                </a:cubicBezTo>
                                <a:lnTo>
                                  <a:pt x="3572577" y="1110701"/>
                                </a:lnTo>
                                <a:lnTo>
                                  <a:pt x="485309" y="1669630"/>
                                </a:lnTo>
                                <a:close/>
                              </a:path>
                              <a:path w="7145153" h="2221402" fill="none">
                                <a:moveTo>
                                  <a:pt x="485309" y="1669630"/>
                                </a:moveTo>
                                <a:cubicBezTo>
                                  <a:pt x="-138690" y="1336486"/>
                                  <a:pt x="-162415" y="926572"/>
                                  <a:pt x="422629" y="586664"/>
                                </a:cubicBezTo>
                              </a:path>
                            </a:pathLst>
                          </a:custGeom>
                          <a:noFill/>
                          <a:ln w="76200" cap="rnd">
                            <a:solidFill>
                              <a:schemeClr val="bg1">
                                <a:lumMod val="8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0" name="矩形 215"/>
                        <wps:cNvSpPr>
                          <a:spLocks noChangeArrowheads="1"/>
                        </wps:cNvSpPr>
                        <wps:spPr bwMode="auto">
                          <a:xfrm>
                            <a:off x="7143" y="38412"/>
                            <a:ext cx="80760" cy="163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line="480" w:lineRule="auto"/>
                                <w:rPr>
                                  <w:sz w:val="16"/>
                                  <w:szCs w:val="16"/>
                                </w:rPr>
                              </w:pPr>
                              <w:r w:rsidRPr="00BE03C2">
                                <w:rPr>
                                  <w:rFonts w:ascii="Times New Roman" w:eastAsia="微软雅黑" w:hAnsi="Times New Roman" w:cs="Times New Roman"/>
                                  <w:b/>
                                  <w:bCs/>
                                  <w:color w:val="000000" w:themeColor="text1"/>
                                  <w:kern w:val="24"/>
                                  <w:sz w:val="16"/>
                                  <w:szCs w:val="16"/>
                                </w:rPr>
                                <w:t>Current</w:t>
                              </w:r>
                              <w:r w:rsidRPr="00BE03C2">
                                <w:rPr>
                                  <w:rFonts w:ascii="Times New Roman" w:eastAsia="微软雅黑" w:hAnsi="微软雅黑" w:cs="Times New Roman" w:hint="eastAsia"/>
                                  <w:b/>
                                  <w:bCs/>
                                  <w:color w:val="000000" w:themeColor="text1"/>
                                  <w:kern w:val="24"/>
                                  <w:sz w:val="16"/>
                                  <w:szCs w:val="16"/>
                                </w:rPr>
                                <w:t>：表示动态的，体现持续发展的过程，与美国</w:t>
                              </w:r>
                              <w:r w:rsidRPr="00BE03C2">
                                <w:rPr>
                                  <w:rFonts w:ascii="Times New Roman" w:eastAsia="微软雅黑" w:hAnsi="Times New Roman" w:cs="Times New Roman"/>
                                  <w:b/>
                                  <w:bCs/>
                                  <w:color w:val="000000" w:themeColor="text1"/>
                                  <w:kern w:val="24"/>
                                  <w:sz w:val="16"/>
                                  <w:szCs w:val="16"/>
                                </w:rPr>
                                <w:t>cGMP</w:t>
                              </w:r>
                              <w:r w:rsidRPr="00BE03C2">
                                <w:rPr>
                                  <w:rFonts w:ascii="Times New Roman" w:eastAsia="微软雅黑" w:hAnsi="微软雅黑" w:cs="Times New Roman" w:hint="eastAsia"/>
                                  <w:b/>
                                  <w:bCs/>
                                  <w:color w:val="000000" w:themeColor="text1"/>
                                  <w:kern w:val="24"/>
                                  <w:sz w:val="16"/>
                                  <w:szCs w:val="16"/>
                                </w:rPr>
                                <w:t>中的“</w:t>
                              </w:r>
                              <w:r w:rsidRPr="00BE03C2">
                                <w:rPr>
                                  <w:rFonts w:ascii="Times New Roman" w:eastAsia="微软雅黑" w:hAnsi="Times New Roman" w:cs="Times New Roman"/>
                                  <w:b/>
                                  <w:bCs/>
                                  <w:color w:val="000000" w:themeColor="text1"/>
                                  <w:kern w:val="24"/>
                                  <w:sz w:val="16"/>
                                  <w:szCs w:val="16"/>
                                </w:rPr>
                                <w:t xml:space="preserve">c” </w:t>
                              </w:r>
                              <w:r w:rsidRPr="00BE03C2">
                                <w:rPr>
                                  <w:rFonts w:ascii="Times New Roman" w:eastAsia="微软雅黑" w:hAnsi="微软雅黑" w:cs="Times New Roman" w:hint="eastAsia"/>
                                  <w:b/>
                                  <w:bCs/>
                                  <w:color w:val="000000" w:themeColor="text1"/>
                                  <w:kern w:val="24"/>
                                  <w:sz w:val="16"/>
                                  <w:szCs w:val="16"/>
                                </w:rPr>
                                <w:t>同义</w:t>
                              </w:r>
                            </w:p>
                            <w:p w:rsidR="007C58C9" w:rsidRPr="00BE03C2" w:rsidRDefault="007C58C9" w:rsidP="007C58C9">
                              <w:pPr>
                                <w:pStyle w:val="a5"/>
                                <w:spacing w:before="0" w:beforeAutospacing="0" w:after="0" w:afterAutospacing="0" w:line="480" w:lineRule="auto"/>
                                <w:rPr>
                                  <w:sz w:val="16"/>
                                  <w:szCs w:val="16"/>
                                </w:rPr>
                              </w:pPr>
                              <w:r w:rsidRPr="00BE03C2">
                                <w:rPr>
                                  <w:rFonts w:ascii="Times New Roman" w:eastAsia="微软雅黑" w:hAnsi="微软雅黑" w:cs="Times New Roman" w:hint="eastAsia"/>
                                  <w:b/>
                                  <w:bCs/>
                                  <w:color w:val="000000" w:themeColor="text1"/>
                                  <w:kern w:val="24"/>
                                  <w:sz w:val="16"/>
                                  <w:szCs w:val="16"/>
                                </w:rPr>
                                <w:t>四维一体：</w:t>
                              </w:r>
                            </w:p>
                          </w:txbxContent>
                        </wps:txbx>
                        <wps:bodyPr rot="0" vert="horz" wrap="square" lIns="91440" tIns="45720" rIns="91440" bIns="45720" anchor="t" anchorCtr="0" upright="1">
                          <a:spAutoFit/>
                        </wps:bodyPr>
                      </wps:wsp>
                      <wpg:grpSp>
                        <wpg:cNvPr id="51" name="组合 216"/>
                        <wpg:cNvGrpSpPr>
                          <a:grpSpLocks/>
                        </wpg:cNvGrpSpPr>
                        <wpg:grpSpPr bwMode="auto">
                          <a:xfrm>
                            <a:off x="18946" y="44253"/>
                            <a:ext cx="62995" cy="11491"/>
                            <a:chOff x="18769" y="44268"/>
                            <a:chExt cx="70008" cy="10624"/>
                          </a:xfrm>
                        </wpg:grpSpPr>
                        <wps:wsp>
                          <wps:cNvPr id="52" name="原创设计师QQ598969553          _12"/>
                          <wps:cNvCnPr>
                            <a:cxnSpLocks noChangeShapeType="1"/>
                          </wps:cNvCnPr>
                          <wps:spPr bwMode="auto">
                            <a:xfrm flipH="1">
                              <a:off x="27597" y="52642"/>
                              <a:ext cx="53754" cy="32"/>
                            </a:xfrm>
                            <a:prstGeom prst="line">
                              <a:avLst/>
                            </a:prstGeom>
                            <a:noFill/>
                            <a:ln w="6350">
                              <a:solidFill>
                                <a:srgbClr val="7F8C8D"/>
                              </a:solidFill>
                              <a:prstDash val="dash"/>
                              <a:miter lim="800000"/>
                              <a:headEnd/>
                              <a:tailEnd/>
                            </a:ln>
                            <a:extLst>
                              <a:ext uri="{909E8E84-426E-40DD-AFC4-6F175D3DCCD1}">
                                <a14:hiddenFill xmlns:a14="http://schemas.microsoft.com/office/drawing/2010/main">
                                  <a:noFill/>
                                </a14:hiddenFill>
                              </a:ext>
                            </a:extLst>
                          </wps:spPr>
                          <wps:bodyPr/>
                        </wps:wsp>
                        <wpg:grpSp>
                          <wpg:cNvPr id="53" name="组合 218"/>
                          <wpg:cNvGrpSpPr>
                            <a:grpSpLocks/>
                          </wpg:cNvGrpSpPr>
                          <wpg:grpSpPr bwMode="auto">
                            <a:xfrm>
                              <a:off x="18769" y="44510"/>
                              <a:ext cx="17179" cy="6059"/>
                              <a:chOff x="18180" y="44510"/>
                              <a:chExt cx="22905" cy="9406"/>
                            </a:xfrm>
                          </wpg:grpSpPr>
                          <wps:wsp>
                            <wps:cNvPr id="54" name="原创设计师QQ598969553          _16"/>
                            <wps:cNvSpPr>
                              <a:spLocks noChangeArrowheads="1"/>
                            </wps:cNvSpPr>
                            <wps:spPr bwMode="auto">
                              <a:xfrm>
                                <a:off x="20535" y="44510"/>
                                <a:ext cx="18571" cy="6471"/>
                              </a:xfrm>
                              <a:prstGeom prst="roundRect">
                                <a:avLst>
                                  <a:gd name="adj" fmla="val 9440"/>
                                </a:avLst>
                              </a:prstGeom>
                              <a:solidFill>
                                <a:schemeClr val="bg1">
                                  <a:lumMod val="85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5" name="矩形 237"/>
                            <wps:cNvSpPr>
                              <a:spLocks noChangeArrowheads="1"/>
                            </wps:cNvSpPr>
                            <wps:spPr bwMode="auto">
                              <a:xfrm>
                                <a:off x="18180" y="44510"/>
                                <a:ext cx="22906" cy="9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101" w:afterAutospacing="0" w:line="216" w:lineRule="auto"/>
                                    <w:jc w:val="center"/>
                                    <w:rPr>
                                      <w:sz w:val="16"/>
                                      <w:szCs w:val="16"/>
                                    </w:rPr>
                                  </w:pPr>
                                  <w:r w:rsidRPr="00BE03C2">
                                    <w:rPr>
                                      <w:rFonts w:ascii="微软雅黑" w:eastAsia="微软雅黑" w:hAnsi="微软雅黑" w:cstheme="minorBidi" w:hint="eastAsia"/>
                                      <w:b/>
                                      <w:bCs/>
                                      <w:color w:val="000000" w:themeColor="text1"/>
                                      <w:kern w:val="24"/>
                                      <w:sz w:val="16"/>
                                      <w:szCs w:val="16"/>
                                    </w:rPr>
                                    <w:t>SOP表述内容</w:t>
                                  </w:r>
                                </w:p>
                              </w:txbxContent>
                            </wps:txbx>
                            <wps:bodyPr rot="0" vert="horz" wrap="none" lIns="91440" tIns="45720" rIns="91440" bIns="45720" anchor="t" anchorCtr="0" upright="1">
                              <a:spAutoFit/>
                            </wps:bodyPr>
                          </wps:wsp>
                        </wpg:grpSp>
                        <wpg:grpSp>
                          <wpg:cNvPr id="56" name="组合 219"/>
                          <wpg:cNvGrpSpPr>
                            <a:grpSpLocks/>
                          </wpg:cNvGrpSpPr>
                          <wpg:grpSpPr bwMode="auto">
                            <a:xfrm>
                              <a:off x="36916" y="44268"/>
                              <a:ext cx="16492" cy="4960"/>
                              <a:chOff x="36412" y="44134"/>
                              <a:chExt cx="21989" cy="7700"/>
                            </a:xfrm>
                          </wpg:grpSpPr>
                          <wps:wsp>
                            <wps:cNvPr id="57" name="原创设计师QQ598969553          _16"/>
                            <wps:cNvSpPr>
                              <a:spLocks noChangeArrowheads="1"/>
                            </wps:cNvSpPr>
                            <wps:spPr bwMode="auto">
                              <a:xfrm>
                                <a:off x="38529" y="44510"/>
                                <a:ext cx="18571" cy="6471"/>
                              </a:xfrm>
                              <a:prstGeom prst="roundRect">
                                <a:avLst>
                                  <a:gd name="adj" fmla="val 9440"/>
                                </a:avLst>
                              </a:prstGeom>
                              <a:solidFill>
                                <a:schemeClr val="bg1">
                                  <a:lumMod val="85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8" name="矩形 235"/>
                            <wps:cNvSpPr>
                              <a:spLocks noChangeArrowheads="1"/>
                            </wps:cNvSpPr>
                            <wps:spPr bwMode="auto">
                              <a:xfrm>
                                <a:off x="36412" y="44134"/>
                                <a:ext cx="21990" cy="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rPr>
                                      <w:sz w:val="16"/>
                                      <w:szCs w:val="16"/>
                                    </w:rPr>
                                  </w:pPr>
                                  <w:r w:rsidRPr="00BE03C2">
                                    <w:rPr>
                                      <w:rFonts w:ascii="微软雅黑" w:eastAsia="微软雅黑" w:hAnsi="微软雅黑" w:cstheme="minorBidi" w:hint="eastAsia"/>
                                      <w:b/>
                                      <w:bCs/>
                                      <w:color w:val="000000" w:themeColor="text1"/>
                                      <w:kern w:val="24"/>
                                      <w:sz w:val="16"/>
                                      <w:szCs w:val="16"/>
                                    </w:rPr>
                                    <w:t>现场操作状态</w:t>
                                  </w:r>
                                </w:p>
                              </w:txbxContent>
                            </wps:txbx>
                            <wps:bodyPr rot="0" vert="horz" wrap="none" lIns="91440" tIns="45720" rIns="91440" bIns="45720" anchor="t" anchorCtr="0" upright="1">
                              <a:spAutoFit/>
                            </wps:bodyPr>
                          </wps:wsp>
                        </wpg:grpSp>
                        <wpg:grpSp>
                          <wpg:cNvPr id="59" name="组合 220"/>
                          <wpg:cNvGrpSpPr>
                            <a:grpSpLocks/>
                          </wpg:cNvGrpSpPr>
                          <wpg:grpSpPr bwMode="auto">
                            <a:xfrm>
                              <a:off x="56472" y="44268"/>
                              <a:ext cx="14380" cy="4960"/>
                              <a:chOff x="56472" y="44086"/>
                              <a:chExt cx="19173" cy="8054"/>
                            </a:xfrm>
                          </wpg:grpSpPr>
                          <wps:wsp>
                            <wps:cNvPr id="60" name="原创设计师QQ598969553          _16"/>
                            <wps:cNvSpPr>
                              <a:spLocks noChangeArrowheads="1"/>
                            </wps:cNvSpPr>
                            <wps:spPr bwMode="auto">
                              <a:xfrm>
                                <a:off x="56472" y="44559"/>
                                <a:ext cx="18571" cy="6472"/>
                              </a:xfrm>
                              <a:prstGeom prst="roundRect">
                                <a:avLst>
                                  <a:gd name="adj" fmla="val 9440"/>
                                </a:avLst>
                              </a:prstGeom>
                              <a:solidFill>
                                <a:schemeClr val="bg1">
                                  <a:lumMod val="85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61" name="矩形 233"/>
                            <wps:cNvSpPr>
                              <a:spLocks noChangeArrowheads="1"/>
                            </wps:cNvSpPr>
                            <wps:spPr bwMode="auto">
                              <a:xfrm>
                                <a:off x="56472" y="44086"/>
                                <a:ext cx="19173" cy="80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rPr>
                                      <w:sz w:val="16"/>
                                      <w:szCs w:val="16"/>
                                    </w:rPr>
                                  </w:pPr>
                                  <w:r w:rsidRPr="00BE03C2">
                                    <w:rPr>
                                      <w:rFonts w:ascii="微软雅黑" w:eastAsia="微软雅黑" w:hAnsi="微软雅黑" w:cstheme="minorBidi" w:hint="eastAsia"/>
                                      <w:b/>
                                      <w:bCs/>
                                      <w:color w:val="000000" w:themeColor="text1"/>
                                      <w:kern w:val="24"/>
                                      <w:sz w:val="16"/>
                                      <w:szCs w:val="16"/>
                                    </w:rPr>
                                    <w:t>员工的记录</w:t>
                                  </w:r>
                                </w:p>
                              </w:txbxContent>
                            </wps:txbx>
                            <wps:bodyPr rot="0" vert="horz" wrap="none" lIns="91440" tIns="45720" rIns="91440" bIns="45720" anchor="t" anchorCtr="0" upright="1">
                              <a:spAutoFit/>
                            </wps:bodyPr>
                          </wps:wsp>
                        </wpg:grpSp>
                        <wpg:grpSp>
                          <wpg:cNvPr id="62" name="组合 221"/>
                          <wpg:cNvGrpSpPr>
                            <a:grpSpLocks/>
                          </wpg:cNvGrpSpPr>
                          <wpg:grpSpPr bwMode="auto">
                            <a:xfrm>
                              <a:off x="74397" y="44502"/>
                              <a:ext cx="14380" cy="6208"/>
                              <a:chOff x="74397" y="44502"/>
                              <a:chExt cx="19173" cy="9618"/>
                            </a:xfrm>
                          </wpg:grpSpPr>
                          <wps:wsp>
                            <wps:cNvPr id="63" name="原创设计师QQ598969553          _16"/>
                            <wps:cNvSpPr>
                              <a:spLocks noChangeArrowheads="1"/>
                            </wps:cNvSpPr>
                            <wps:spPr bwMode="auto">
                              <a:xfrm>
                                <a:off x="74397" y="44502"/>
                                <a:ext cx="18571" cy="6471"/>
                              </a:xfrm>
                              <a:prstGeom prst="roundRect">
                                <a:avLst>
                                  <a:gd name="adj" fmla="val 9440"/>
                                </a:avLst>
                              </a:prstGeom>
                              <a:solidFill>
                                <a:schemeClr val="bg1">
                                  <a:lumMod val="85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64" name="矩形 231"/>
                            <wps:cNvSpPr>
                              <a:spLocks noChangeArrowheads="1"/>
                            </wps:cNvSpPr>
                            <wps:spPr bwMode="auto">
                              <a:xfrm>
                                <a:off x="74398" y="44732"/>
                                <a:ext cx="19172" cy="9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101" w:afterAutospacing="0" w:line="216" w:lineRule="auto"/>
                                    <w:jc w:val="center"/>
                                    <w:rPr>
                                      <w:sz w:val="16"/>
                                      <w:szCs w:val="16"/>
                                    </w:rPr>
                                  </w:pPr>
                                  <w:r w:rsidRPr="00BE03C2">
                                    <w:rPr>
                                      <w:rFonts w:ascii="微软雅黑" w:eastAsia="微软雅黑" w:hAnsi="微软雅黑" w:cstheme="minorBidi" w:hint="eastAsia"/>
                                      <w:b/>
                                      <w:bCs/>
                                      <w:color w:val="000000" w:themeColor="text1"/>
                                      <w:kern w:val="24"/>
                                      <w:sz w:val="16"/>
                                      <w:szCs w:val="16"/>
                                    </w:rPr>
                                    <w:t>员工的表述</w:t>
                                  </w:r>
                                </w:p>
                              </w:txbxContent>
                            </wps:txbx>
                            <wps:bodyPr rot="0" vert="horz" wrap="none" lIns="91440" tIns="45720" rIns="91440" bIns="45720" anchor="t" anchorCtr="0" upright="1">
                              <a:spAutoFit/>
                            </wps:bodyPr>
                          </wps:wsp>
                        </wpg:grpSp>
                        <wpg:grpSp>
                          <wpg:cNvPr id="65" name="组合 222"/>
                          <wpg:cNvGrpSpPr>
                            <a:grpSpLocks/>
                          </wpg:cNvGrpSpPr>
                          <wpg:grpSpPr bwMode="auto">
                            <a:xfrm>
                              <a:off x="48022" y="49410"/>
                              <a:ext cx="13928" cy="5482"/>
                              <a:chOff x="48022" y="48699"/>
                              <a:chExt cx="18570" cy="8482"/>
                            </a:xfrm>
                          </wpg:grpSpPr>
                          <wps:wsp>
                            <wps:cNvPr id="66" name="原创设计师QQ598969553          _16"/>
                            <wps:cNvSpPr>
                              <a:spLocks noChangeArrowheads="1"/>
                            </wps:cNvSpPr>
                            <wps:spPr bwMode="auto">
                              <a:xfrm>
                                <a:off x="48022" y="50709"/>
                                <a:ext cx="18571" cy="6472"/>
                              </a:xfrm>
                              <a:prstGeom prst="roundRect">
                                <a:avLst>
                                  <a:gd name="adj" fmla="val 9440"/>
                                </a:avLst>
                              </a:prstGeom>
                              <a:solidFill>
                                <a:srgbClr val="FFFF0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67" name="矩形 229"/>
                            <wps:cNvSpPr>
                              <a:spLocks noChangeArrowheads="1"/>
                            </wps:cNvSpPr>
                            <wps:spPr bwMode="auto">
                              <a:xfrm>
                                <a:off x="48592" y="48699"/>
                                <a:ext cx="16356" cy="8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C9" w:rsidRPr="00BE03C2" w:rsidRDefault="007C58C9" w:rsidP="007C58C9">
                                  <w:pPr>
                                    <w:pStyle w:val="a5"/>
                                    <w:spacing w:before="0" w:beforeAutospacing="0" w:after="0" w:afterAutospacing="0" w:line="360" w:lineRule="exact"/>
                                    <w:jc w:val="center"/>
                                    <w:rPr>
                                      <w:sz w:val="16"/>
                                      <w:szCs w:val="16"/>
                                    </w:rPr>
                                  </w:pPr>
                                  <w:r w:rsidRPr="00BE03C2">
                                    <w:rPr>
                                      <w:rFonts w:ascii="微软雅黑" w:eastAsia="微软雅黑" w:hAnsi="微软雅黑" w:cstheme="minorBidi" w:hint="eastAsia"/>
                                      <w:b/>
                                      <w:bCs/>
                                      <w:color w:val="FF0000"/>
                                      <w:kern w:val="24"/>
                                      <w:sz w:val="16"/>
                                      <w:szCs w:val="16"/>
                                    </w:rPr>
                                    <w:t>保持一致</w:t>
                                  </w:r>
                                </w:p>
                              </w:txbxContent>
                            </wps:txbx>
                            <wps:bodyPr rot="0" vert="horz" wrap="none" lIns="91440" tIns="45720" rIns="91440" bIns="45720" anchor="t" anchorCtr="0" upright="1">
                              <a:spAutoFit/>
                            </wps:bodyPr>
                          </wps:wsp>
                        </wpg:grpSp>
                        <wps:wsp>
                          <wps:cNvPr id="68" name="原创设计师QQ598969553          _12"/>
                          <wps:cNvCnPr>
                            <a:cxnSpLocks noChangeShapeType="1"/>
                          </wps:cNvCnPr>
                          <wps:spPr bwMode="auto">
                            <a:xfrm>
                              <a:off x="27495" y="48742"/>
                              <a:ext cx="7" cy="3964"/>
                            </a:xfrm>
                            <a:prstGeom prst="line">
                              <a:avLst/>
                            </a:prstGeom>
                            <a:noFill/>
                            <a:ln w="6350">
                              <a:solidFill>
                                <a:srgbClr val="7F8C8D"/>
                              </a:solidFill>
                              <a:prstDash val="dash"/>
                              <a:miter lim="800000"/>
                              <a:headEnd/>
                              <a:tailEnd/>
                            </a:ln>
                            <a:extLst>
                              <a:ext uri="{909E8E84-426E-40DD-AFC4-6F175D3DCCD1}">
                                <a14:hiddenFill xmlns:a14="http://schemas.microsoft.com/office/drawing/2010/main">
                                  <a:noFill/>
                                </a14:hiddenFill>
                              </a:ext>
                            </a:extLst>
                          </wps:spPr>
                          <wps:bodyPr/>
                        </wps:wsp>
                        <wps:wsp>
                          <wps:cNvPr id="69" name="原创设计师QQ598969553          _12"/>
                          <wps:cNvCnPr>
                            <a:cxnSpLocks noChangeShapeType="1"/>
                          </wps:cNvCnPr>
                          <wps:spPr bwMode="auto">
                            <a:xfrm>
                              <a:off x="44231" y="48608"/>
                              <a:ext cx="7" cy="3964"/>
                            </a:xfrm>
                            <a:prstGeom prst="line">
                              <a:avLst/>
                            </a:prstGeom>
                            <a:noFill/>
                            <a:ln w="6350">
                              <a:solidFill>
                                <a:srgbClr val="7F8C8D"/>
                              </a:solidFill>
                              <a:prstDash val="dash"/>
                              <a:miter lim="800000"/>
                              <a:headEnd/>
                              <a:tailEnd/>
                            </a:ln>
                            <a:extLst>
                              <a:ext uri="{909E8E84-426E-40DD-AFC4-6F175D3DCCD1}">
                                <a14:hiddenFill xmlns:a14="http://schemas.microsoft.com/office/drawing/2010/main">
                                  <a:noFill/>
                                </a14:hiddenFill>
                              </a:ext>
                            </a:extLst>
                          </wps:spPr>
                          <wps:bodyPr/>
                        </wps:wsp>
                        <wps:wsp>
                          <wps:cNvPr id="70" name="原创设计师QQ598969553          _12"/>
                          <wps:cNvCnPr>
                            <a:cxnSpLocks noChangeShapeType="1"/>
                          </wps:cNvCnPr>
                          <wps:spPr bwMode="auto">
                            <a:xfrm>
                              <a:off x="64404" y="48545"/>
                              <a:ext cx="7" cy="3964"/>
                            </a:xfrm>
                            <a:prstGeom prst="line">
                              <a:avLst/>
                            </a:prstGeom>
                            <a:noFill/>
                            <a:ln w="6350">
                              <a:solidFill>
                                <a:srgbClr val="7F8C8D"/>
                              </a:solidFill>
                              <a:prstDash val="dash"/>
                              <a:miter lim="800000"/>
                              <a:headEnd/>
                              <a:tailEnd/>
                            </a:ln>
                            <a:extLst>
                              <a:ext uri="{909E8E84-426E-40DD-AFC4-6F175D3DCCD1}">
                                <a14:hiddenFill xmlns:a14="http://schemas.microsoft.com/office/drawing/2010/main">
                                  <a:noFill/>
                                </a14:hiddenFill>
                              </a:ext>
                            </a:extLst>
                          </wps:spPr>
                          <wps:bodyPr/>
                        </wps:wsp>
                        <wps:wsp>
                          <wps:cNvPr id="71" name="原创设计师QQ598969553          _12"/>
                          <wps:cNvCnPr>
                            <a:cxnSpLocks noChangeShapeType="1"/>
                          </wps:cNvCnPr>
                          <wps:spPr bwMode="auto">
                            <a:xfrm>
                              <a:off x="81447" y="48679"/>
                              <a:ext cx="6" cy="3963"/>
                            </a:xfrm>
                            <a:prstGeom prst="line">
                              <a:avLst/>
                            </a:prstGeom>
                            <a:noFill/>
                            <a:ln w="6350">
                              <a:solidFill>
                                <a:srgbClr val="7F8C8D"/>
                              </a:solidFill>
                              <a:prstDash val="dash"/>
                              <a:miter lim="800000"/>
                              <a:headEnd/>
                              <a:tailEnd/>
                            </a:ln>
                            <a:extLst>
                              <a:ext uri="{909E8E84-426E-40DD-AFC4-6F175D3DCCD1}">
                                <a14:hiddenFill xmlns:a14="http://schemas.microsoft.com/office/drawing/2010/main">
                                  <a:noFill/>
                                </a14:hiddenFill>
                              </a:ext>
                            </a:extLst>
                          </wps:spPr>
                          <wps:bodyPr/>
                        </wps:wsp>
                      </wpg:grp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2" o:spid="_x0000_s1027" style="width:374.5pt;height:204.8pt;mso-position-horizontal-relative:char;mso-position-vertical-relative:line" coordorigin="1772,7556" coordsize="88993,48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">
                <v:shape id="原创设计师QQ598969553        _16" o:spid="_x0000_s1028" type="#_x0000_t202" style="position:absolute;left:1772;top:21237;width:6478;height:5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000000" w:themeColor="text1"/>
                            <w:kern w:val="24"/>
                            <w:sz w:val="16"/>
                            <w:szCs w:val="16"/>
                          </w:rPr>
                          <w:t>A</w:t>
                        </w:r>
                      </w:p>
                    </w:txbxContent>
                  </v:textbox>
                </v:shape>
                <v:shape id="原创设计师QQ598969553        _16" o:spid="_x0000_s1029" type="#_x0000_t202" style="position:absolute;left:30225;top:8205;width:6479;height:5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000000" w:themeColor="text1"/>
                            <w:kern w:val="24"/>
                            <w:sz w:val="16"/>
                            <w:szCs w:val="16"/>
                          </w:rPr>
                          <w:t>S</w:t>
                        </w:r>
                      </w:p>
                    </w:txbxContent>
                  </v:textbox>
                </v:shape>
                <v:shape id="原创设计师QQ598969553        _16" o:spid="_x0000_s1030" type="#_x0000_t202" style="position:absolute;left:45268;top:7556;width:6479;height:5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000000" w:themeColor="text1"/>
                            <w:kern w:val="24"/>
                            <w:sz w:val="16"/>
                            <w:szCs w:val="16"/>
                          </w:rPr>
                          <w:t>D</w:t>
                        </w:r>
                      </w:p>
                    </w:txbxContent>
                  </v:textbox>
                </v:shape>
                <v:group id="组合 213" o:spid="_x0000_s1031" style="position:absolute;left:3807;top:9577;width:86958;height:28807" coordorigin="3807,10639" coordsize="85140,28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原创设计师QQ598969553          _14" o:spid="_x0000_s1032" style="position:absolute;visibility:visible;mso-wrap-style:square" from="64325,15095" to="74612,15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" strokecolor="#7f8c8d" strokeweight=".25pt">
                    <v:stroke dashstyle="dash" endarrow="oval" joinstyle="miter"/>
                  </v:line>
                  <v:oval id="椭圆 241" o:spid="_x0000_s1033" style="position:absolute;left:16601;top:16492;width:51038;height:146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" fillcolor="#0d0d0d [3069]" strokeweight="2.5pt">
                    <v:stroke joinstyle="miter"/>
                  </v:oval>
                  <v:oval id="椭圆 242" o:spid="_x0000_s1034" style="position:absolute;left:16494;top:17199;width:49566;height:13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" stroked="f" strokeweight="1pt">
                    <v:fill color2="#bfbfbf" angle="135" colors="0 white;33423f #f2f2f2;1 #bfbfbf" focus="100%" type="gradient">
                      <o:fill v:ext="view" type="gradientUnscaled"/>
                    </v:fill>
                    <v:stroke joinstyle="miter"/>
                  </v:oval>
                  <v:oval id="原创设计师QQ598969553        _13" o:spid="_x0000_s1035" style="position:absolute;left:56845;top:26296;width:14631;height:9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" fillcolor="white [3212]" strokecolor="#c00000" strokeweight="2.25pt">
                    <v:shadow on="t" color="black" opacity="26213f" origin=".5,-.5" offset="-.74836mm,.74836mm"/>
                    <v:textbox inset="2.33906mm,1.1695mm,2.33906mm,1.1695mm"/>
                  </v:oval>
                  <v:oval id="原创设计师QQ598969553        _13" o:spid="_x0000_s1036" style="position:absolute;left:55011;top:10639;width:15420;height:1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" fillcolor="white [3212]" strokecolor="#c00000" strokeweight="2.25pt">
                    <v:shadow on="t" color="black" opacity="26213f" origin=".5,-.5" offset="-.74836mm,.74836mm"/>
                    <v:textbox inset="2.33906mm,1.1695mm,2.33906mm,1.1695mm"/>
                  </v:oval>
                  <v:shape id="原创设计师QQ598969553          _8" o:spid="_x0000_s1037" style="position:absolute;left:6777;top:13668;width:71452;height:22214;visibility:visible;mso-wrap-style:square;v-text-anchor:middle" coordsize="7145153,222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" path="m4903314,2141473nsc4250455,2222940,3534763,2242669,2845982,2198188,-410837,1987862,-1056919,629502,1864725,135133r1707852,975568l4903314,2141473xem4903314,2141473nfc4250455,2222940,3534763,2242669,2845982,2198188,-410837,1987862,-1056919,629502,1864725,135133e" filled="f" strokecolor="#d8d8d8 [2732]" strokeweight="6pt">
                    <v:stroke joinstyle="miter" endcap="round"/>
                    <v:path arrowok="t" o:connecttype="custom" o:connectlocs="49033,21415;28460,21982;18647,1351" o:connectangles="0,0,0"/>
                  </v:shape>
                  <v:shape id="原创设计师QQ598969553          _9" o:spid="_x0000_s1038" style="position:absolute;left:3807;top:13164;width:61069;height:20102;rotation:-390491fd;visibility:visible;mso-wrap-style:square;v-text-anchor:middle" coordsize="6106886,2010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" path="m2733952,5517nsc2897385,-143,3061940,-1451,3226013,1606l3053443,1005109,2733952,5517xem2733952,5517nfc2897385,-143,3061940,-1451,3226013,1606e" filled="f" strokecolor="#d8d8d8 [2732]" strokeweight="6pt">
                    <v:stroke joinstyle="miter" endcap="round"/>
                    <v:path arrowok="t" o:connecttype="custom" o:connectlocs="27340,55;32260,16" o:connectangles="0,0"/>
                  </v:shape>
                  <v:oval id="原创设计师QQ598969553        _14" o:spid="_x0000_s1039" style="position:absolute;left:58863;top:11543;width:10231;height: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" fillcolor="#b71f22" strokecolor="white" strokeweight="2.25pt">
                    <v:shadow on="t" color="black" opacity="26213f" origin=".5,-.5" offset="-.74836mm,.74836mm"/>
                    <v:textbox inset="2.33906mm,1.1695mm,2.33906mm,1.1695mm"/>
                  </v:oval>
                  <v:shape id="原创设计师QQ598969553        _18" o:spid="_x0000_s1040" type="#_x0000_t202" style="position:absolute;left:57565;top:11544;width:12229;height:7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" filled="f" stroked="f">
                    <v:textbox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风险识别</w:t>
                          </w:r>
                        </w:p>
                      </w:txbxContent>
                    </v:textbox>
                  </v:shape>
                  <v:oval id="原创设计师QQ598969553        _13" o:spid="_x0000_s1041" style="position:absolute;left:58862;top:30777;width:10488;height:4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" fillcolor="#252f32" strokecolor="white" strokeweight="2.25pt">
                    <v:shadow on="t" color="black" opacity="26213f" origin=".5,-.5" offset="-.74836mm,.74836mm"/>
                    <v:textbox inset="2.33906mm,1.1695mm,2.33906mm,1.1695mm"/>
                  </v:oval>
                  <v:shape id="原创设计师QQ598969553        _17" o:spid="_x0000_s1042" type="#_x0000_t202" style="position:absolute;left:58402;top:30651;width:11392;height:5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专项攻关</w:t>
                          </w:r>
                        </w:p>
                      </w:txbxContent>
                    </v:textbox>
                  </v:shape>
                  <v:oval id="原创设计师QQ598969553        _14" o:spid="_x0000_s1043" style="position:absolute;left:55709;top:17199;width:16158;height:87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" fillcolor="#b71f22" strokecolor="white" strokeweight="2.25pt">
                    <v:shadow on="t" color="black" opacity="26213f" origin=".5,-.5" offset="-.74836mm,.74836mm"/>
                    <v:textbox inset="2.33906mm,1.1695mm,2.33906mm,1.1695mm"/>
                  </v:oval>
                  <v:shape id="原创设计师QQ598969553        _17" o:spid="_x0000_s1044" type="#_x0000_t202" style="position:absolute;left:55654;top:17614;width:16185;height:8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世界先进标准持续学习与引入</w:t>
                          </w:r>
                        </w:p>
                      </w:txbxContent>
                    </v:textbox>
                  </v:shape>
                  <v:oval id="原创设计师QQ598969553        _13" o:spid="_x0000_s1045" style="position:absolute;left:59288;top:26686;width:10488;height:3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" fillcolor="#252f32" strokecolor="white" strokeweight="2.25pt">
                    <v:shadow on="t" color="black" opacity="26213f" origin=".5,-.5" offset="-.74836mm,.74836mm"/>
                    <v:textbox inset="2.33906mm,1.1695mm,2.33906mm,1.1695mm"/>
                  </v:oval>
                  <v:shape id="原创设计师QQ598969553        _17" o:spid="_x0000_s1046" type="#_x0000_t202" style="position:absolute;left:58402;top:26339;width:12229;height:7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" filled="f" stroked="f">
                    <v:textbox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有效改进</w:t>
                          </w:r>
                        </w:p>
                      </w:txbxContent>
                    </v:textbox>
                  </v:shape>
                  <v:oval id="原创设计师QQ598969553        _13" o:spid="_x0000_s1047" style="position:absolute;left:24686;top:27366;width:10908;height:5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" fillcolor="#252f32" strokecolor="white" strokeweight="2.25pt">
                    <v:shadow on="t" color="black" opacity="26213f" origin=".5,-.5" offset="-.74836mm,.74836mm"/>
                    <v:textbox inset="2.33906mm,1.1695mm,2.33906mm,1.1695mm"/>
                  </v:oval>
                  <v:shape id="原创设计师QQ598969553        _8" o:spid="_x0000_s1048" type="#_x0000_t202" style="position:absolute;left:22830;top:27914;width:14044;height:5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激励与处罚</w:t>
                          </w:r>
                        </w:p>
                      </w:txbxContent>
                    </v:textbox>
                  </v:shape>
                  <v:oval id="原创设计师QQ598969553        _14" o:spid="_x0000_s1049" style="position:absolute;left:12917;top:23975;width:10536;height:5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" fillcolor="#b71f22" strokecolor="white" strokeweight="2.25pt">
                    <v:shadow on="t" color="black" opacity="26213f" origin=".5,-.5" offset="-.74836mm,.74836mm"/>
                    <v:textbox inset="2.33906mm,1.1695mm,2.33906mm,1.1695mm"/>
                  </v:oval>
                  <v:shape id="原创设计师QQ598969553        _18" o:spid="_x0000_s1050" type="#_x0000_t202" style="position:absolute;left:11561;top:24449;width:13427;height:5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外部支持</w:t>
                          </w:r>
                        </w:p>
                      </w:txbxContent>
                    </v:textbox>
                  </v:shape>
                  <v:oval id="原创设计师QQ598969553        _14" o:spid="_x0000_s1051" style="position:absolute;left:37766;top:28059;width:13839;height:7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" fillcolor="#b71f22" strokecolor="white" strokeweight="2.25pt">
                    <v:shadow on="t" color="black" opacity="26213f" origin=".5,-.5" offset="-.74836mm,.74836mm"/>
                    <v:textbox inset="2.33906mm,1.1695mm,2.33906mm,1.1695mm"/>
                  </v:oval>
                  <v:shape id="原创设计师QQ598969553        _8" o:spid="_x0000_s1052" type="#_x0000_t202" style="position:absolute;left:36874;top:28059;width:15633;height:8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沟通与绩效</w:t>
                          </w:r>
                        </w:p>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辅导</w:t>
                          </w:r>
                        </w:p>
                      </w:txbxContent>
                    </v:textbox>
                  </v:shape>
                  <v:group id="组合 261" o:spid="_x0000_s1053" style="position:absolute;left:12792;top:15029;width:16592;height:8902" coordorigin="12997,15450" coordsize="14903,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原创设计师QQ598969553        _13" o:spid="_x0000_s1054" style="position:absolute;left:14810;top:15505;width:11499;height:71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" fillcolor="#252f32" strokecolor="white" strokeweight="2.25pt">
                      <v:shadow on="t" color="black" opacity="26213f" origin=".5,-.5" offset="-.74836mm,.74836mm"/>
                      <v:textbox inset="2.33906mm,1.1695mm,2.33906mm,1.1695mm"/>
                    </v:oval>
                    <v:shape id="原创设计师QQ598969553        _15" o:spid="_x0000_s1055" type="#_x0000_t202" style="position:absolute;left:12997;top:15450;width:14904;height:7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" filled="f" stroked="f">
                      <v:textbox style="mso-fit-shape-to-text:t" inset="2.33906mm,1.1695mm,2.33906mm,1.1695mm">
                        <w:txbxContent>
                          <w:p w:rsidR="007C58C9" w:rsidRDefault="007C58C9" w:rsidP="007C58C9">
                            <w:pPr>
                              <w:pStyle w:val="a7"/>
                              <w:spacing w:before="0" w:beforeAutospacing="0" w:after="0" w:afterAutospacing="0"/>
                              <w:jc w:val="center"/>
                              <w:rPr>
                                <w:rFonts w:ascii="微软雅黑" w:eastAsia="微软雅黑" w:hAnsi="微软雅黑" w:cstheme="minorBidi"/>
                                <w:b/>
                                <w:bCs/>
                                <w:color w:val="FFFFFF"/>
                                <w:kern w:val="24"/>
                                <w:sz w:val="16"/>
                                <w:szCs w:val="16"/>
                              </w:rPr>
                            </w:pPr>
                            <w:r w:rsidRPr="00BE03C2">
                              <w:rPr>
                                <w:rFonts w:ascii="微软雅黑" w:eastAsia="微软雅黑" w:hAnsi="微软雅黑" w:cstheme="minorBidi" w:hint="eastAsia"/>
                                <w:b/>
                                <w:bCs/>
                                <w:color w:val="FFFFFF"/>
                                <w:kern w:val="24"/>
                                <w:sz w:val="16"/>
                                <w:szCs w:val="16"/>
                              </w:rPr>
                              <w:t>标准的建立</w:t>
                            </w:r>
                          </w:p>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与持续完善</w:t>
                            </w:r>
                          </w:p>
                        </w:txbxContent>
                      </v:textbox>
                    </v:shape>
                  </v:group>
                  <v:oval id="原创设计师QQ598969553        _14" o:spid="_x0000_s1056" style="position:absolute;left:28569;top:14517;width:9380;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" fillcolor="#b71f22" strokecolor="white" strokeweight="2.25pt">
                    <v:shadow on="t" color="black" opacity="26213f" origin=".5,-.5" offset="-.74836mm,.74836mm"/>
                    <v:textbox inset="2.33906mm,1.1695mm,2.33906mm,1.1695mm"/>
                  </v:oval>
                  <v:shape id="原创设计师QQ598969553        _16" o:spid="_x0000_s1057" type="#_x0000_t202" style="position:absolute;left:27982;top:14517;width:10333;height:5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标准</w:t>
                          </w:r>
                        </w:p>
                      </w:txbxContent>
                    </v:textbox>
                  </v:shape>
                  <v:oval id="原创设计师QQ598969553        _13" o:spid="_x0000_s1058" style="position:absolute;left:40611;top:13809;width:12886;height:7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" fillcolor="#252f32" strokecolor="white" strokeweight="2.25pt">
                    <v:shadow on="t" color="black" opacity="26213f" origin=".5,-.5" offset="-.74836mm,.74836mm"/>
                    <v:textbox inset="2.33906mm,1.1695mm,2.33906mm,1.1695mm"/>
                  </v:oval>
                  <v:shape id="原创设计师QQ598969553        _17" o:spid="_x0000_s1059" type="#_x0000_t202" style="position:absolute;left:40943;top:14117;width:12555;height:8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" filled="f" stroked="f">
                    <v:textbox style="mso-fit-shape-to-text:t" inset="2.33906mm,1.1695mm,2.33906mm,1.1695mm">
                      <w:txbxContent>
                        <w:p w:rsidR="007C58C9" w:rsidRPr="00BE03C2" w:rsidRDefault="007C58C9" w:rsidP="007C58C9">
                          <w:pPr>
                            <w:pStyle w:val="a7"/>
                            <w:spacing w:before="0" w:beforeAutospacing="0" w:after="0" w:afterAutospacing="0"/>
                            <w:jc w:val="center"/>
                            <w:rPr>
                              <w:sz w:val="16"/>
                              <w:szCs w:val="16"/>
                            </w:rPr>
                          </w:pPr>
                          <w:r w:rsidRPr="00BE03C2">
                            <w:rPr>
                              <w:rFonts w:ascii="微软雅黑" w:eastAsia="微软雅黑" w:hAnsi="微软雅黑" w:cstheme="minorBidi" w:hint="eastAsia"/>
                              <w:b/>
                              <w:bCs/>
                              <w:color w:val="FFFFFF"/>
                              <w:kern w:val="24"/>
                              <w:sz w:val="16"/>
                              <w:szCs w:val="16"/>
                            </w:rPr>
                            <w:t>有效培训与执行</w:t>
                          </w:r>
                        </w:p>
                      </w:txbxContent>
                    </v:textbox>
                  </v:shape>
                  <v:line id="原创设计师QQ598969553          _14" o:spid="_x0000_s1060" style="position:absolute;flip:y;visibility:visible;mso-wrap-style:square" from="63997,32884" to="74646,32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" strokecolor="#7f8c8d" strokeweight=".25pt">
                    <v:stroke dashstyle="dash" endarrow="oval" joinstyle="miter"/>
                  </v:line>
                  <v:shape id="原创设计师QQ598969553          _9" o:spid="_x0000_s1061" style="position:absolute;left:17420;top:12829;width:61069;height:20102;visibility:visible;mso-wrap-style:square;v-text-anchor:middle" coordsize="6106886,2010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" path="m2733952,5517nsc2875010,632,3016930,-1012,3158682,597l3053443,1005109,2733952,5517xem2733952,5517nfc2875010,632,3016930,-1012,3158682,597e" filled="f" strokecolor="#d8d8d8 [2732]" strokeweight="6pt">
                    <v:stroke joinstyle="miter" endcap="round"/>
                    <v:path arrowok="t" o:connecttype="custom" o:connectlocs="27340,55;31587,6" o:connectangles="0,0"/>
                  </v:shape>
                  <v:shape id="文本框 130" o:spid="_x0000_s1062" type="#_x0000_t202" style="position:absolute;left:75174;top:12322;width:13773;height:9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" filled="f" strokecolor="#5b9bd5 [3204]">
                    <v:textbox style="mso-fit-shape-to-text:t">
                      <w:txbxContent>
                        <w:p w:rsidR="007C58C9" w:rsidRPr="00BE03C2" w:rsidRDefault="007C58C9" w:rsidP="007C58C9">
                          <w:pPr>
                            <w:pStyle w:val="a8"/>
                            <w:widowControl/>
                            <w:numPr>
                              <w:ilvl w:val="0"/>
                              <w:numId w:val="4"/>
                            </w:numPr>
                            <w:tabs>
                              <w:tab w:val="clear" w:pos="720"/>
                              <w:tab w:val="num" w:pos="142"/>
                            </w:tabs>
                            <w:ind w:firstLineChars="0" w:hanging="720"/>
                            <w:jc w:val="left"/>
                            <w:rPr>
                              <w:kern w:val="0"/>
                              <w:sz w:val="16"/>
                              <w:szCs w:val="16"/>
                            </w:rPr>
                          </w:pPr>
                          <w:r w:rsidRPr="00BE03C2">
                            <w:rPr>
                              <w:rFonts w:hint="eastAsia"/>
                              <w:b/>
                              <w:bCs/>
                              <w:color w:val="000000" w:themeColor="text1"/>
                              <w:kern w:val="24"/>
                              <w:sz w:val="16"/>
                              <w:szCs w:val="16"/>
                            </w:rPr>
                            <w:t>自我发现</w:t>
                          </w:r>
                        </w:p>
                        <w:p w:rsidR="007C58C9" w:rsidRPr="00BE03C2" w:rsidRDefault="007C58C9" w:rsidP="007C58C9">
                          <w:pPr>
                            <w:pStyle w:val="a8"/>
                            <w:widowControl/>
                            <w:numPr>
                              <w:ilvl w:val="0"/>
                              <w:numId w:val="4"/>
                            </w:numPr>
                            <w:tabs>
                              <w:tab w:val="clear" w:pos="720"/>
                              <w:tab w:val="num" w:pos="142"/>
                            </w:tabs>
                            <w:ind w:firstLineChars="0" w:hanging="720"/>
                            <w:jc w:val="left"/>
                            <w:rPr>
                              <w:sz w:val="16"/>
                              <w:szCs w:val="16"/>
                            </w:rPr>
                          </w:pPr>
                          <w:r w:rsidRPr="00BE03C2">
                            <w:rPr>
                              <w:rFonts w:hint="eastAsia"/>
                              <w:b/>
                              <w:bCs/>
                              <w:color w:val="000000" w:themeColor="text1"/>
                              <w:kern w:val="24"/>
                              <w:sz w:val="16"/>
                              <w:szCs w:val="16"/>
                            </w:rPr>
                            <w:t>审计</w:t>
                          </w:r>
                        </w:p>
                      </w:txbxContent>
                    </v:textbox>
                  </v:shape>
                  <v:shape id="文本框 131" o:spid="_x0000_s1063" type="#_x0000_t202" style="position:absolute;left:74988;top:30231;width:13610;height:9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" filled="f" strokecolor="#5b9bd5 [3204]">
                    <v:textbox style="mso-fit-shape-to-text:t">
                      <w:txbxContent>
                        <w:p w:rsidR="007C58C9" w:rsidRPr="00BE03C2" w:rsidRDefault="007C58C9" w:rsidP="007C58C9">
                          <w:pPr>
                            <w:pStyle w:val="a8"/>
                            <w:widowControl/>
                            <w:numPr>
                              <w:ilvl w:val="0"/>
                              <w:numId w:val="5"/>
                            </w:numPr>
                            <w:tabs>
                              <w:tab w:val="clear" w:pos="720"/>
                              <w:tab w:val="num" w:pos="142"/>
                            </w:tabs>
                            <w:ind w:firstLineChars="0" w:hanging="720"/>
                            <w:jc w:val="left"/>
                            <w:rPr>
                              <w:sz w:val="16"/>
                              <w:szCs w:val="16"/>
                            </w:rPr>
                          </w:pPr>
                          <w:r w:rsidRPr="00BE03C2">
                            <w:rPr>
                              <w:b/>
                              <w:bCs/>
                              <w:color w:val="000000" w:themeColor="text1"/>
                              <w:kern w:val="24"/>
                              <w:sz w:val="16"/>
                              <w:szCs w:val="16"/>
                            </w:rPr>
                            <w:t>QC</w:t>
                          </w:r>
                        </w:p>
                        <w:p w:rsidR="007C58C9" w:rsidRPr="00BE03C2" w:rsidRDefault="007C58C9" w:rsidP="007C58C9">
                          <w:pPr>
                            <w:pStyle w:val="a8"/>
                            <w:widowControl/>
                            <w:numPr>
                              <w:ilvl w:val="0"/>
                              <w:numId w:val="5"/>
                            </w:numPr>
                            <w:tabs>
                              <w:tab w:val="clear" w:pos="720"/>
                              <w:tab w:val="num" w:pos="142"/>
                            </w:tabs>
                            <w:ind w:firstLineChars="0" w:hanging="720"/>
                            <w:jc w:val="left"/>
                            <w:rPr>
                              <w:sz w:val="16"/>
                              <w:szCs w:val="16"/>
                            </w:rPr>
                          </w:pPr>
                          <w:r w:rsidRPr="00BE03C2">
                            <w:rPr>
                              <w:b/>
                              <w:bCs/>
                              <w:color w:val="000000" w:themeColor="text1"/>
                              <w:kern w:val="24"/>
                              <w:sz w:val="16"/>
                              <w:szCs w:val="16"/>
                            </w:rPr>
                            <w:t>6</w:t>
                          </w:r>
                          <w:r w:rsidRPr="00BE03C2">
                            <w:rPr>
                              <w:b/>
                              <w:bCs/>
                              <w:color w:val="000000" w:themeColor="text1"/>
                              <w:kern w:val="24"/>
                              <w:sz w:val="16"/>
                              <w:szCs w:val="16"/>
                              <w:lang w:val="el-GR"/>
                            </w:rPr>
                            <w:t>σ</w:t>
                          </w:r>
                        </w:p>
                      </w:txbxContent>
                    </v:textbox>
                  </v:shape>
                </v:group>
                <v:shape id="原创设计师QQ598969553          _8" o:spid="_x0000_s1064" style="position:absolute;left:6462;top:13306;width:71451;height:22214;rotation:11446027fd;visibility:visible;mso-wrap-style:square;v-text-anchor:middle" coordsize="7145153,222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" path="m485309,1669630nsc-138690,1336486,-162415,926572,422629,586664r3149948,524037l485309,1669630xem485309,1669630nfc-138690,1336486,-162415,926572,422629,586664e" filled="f" strokecolor="#d8d8d8 [2732]" strokeweight="6pt">
                  <v:stroke joinstyle="miter" endcap="round"/>
                  <v:path arrowok="t" o:connecttype="custom" o:connectlocs="4853,16696;4226,5867" o:connectangles="0,0"/>
                </v:shape>
                <v:rect id="矩形 215" o:spid="_x0000_s1065" style="position:absolute;left:7143;top:38412;width:80760;height:16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" filled="f" stroked="f">
                  <v:textbox style="mso-fit-shape-to-text:t">
                    <w:txbxContent>
                      <w:p w:rsidR="007C58C9" w:rsidRPr="00BE03C2" w:rsidRDefault="007C58C9" w:rsidP="007C58C9">
                        <w:pPr>
                          <w:pStyle w:val="a7"/>
                          <w:spacing w:before="0" w:beforeAutospacing="0" w:after="0" w:afterAutospacing="0" w:line="480" w:lineRule="auto"/>
                          <w:rPr>
                            <w:sz w:val="16"/>
                            <w:szCs w:val="16"/>
                          </w:rPr>
                        </w:pPr>
                        <w:r w:rsidRPr="00BE03C2">
                          <w:rPr>
                            <w:rFonts w:ascii="Times New Roman" w:eastAsia="微软雅黑" w:hAnsi="Times New Roman" w:cs="Times New Roman"/>
                            <w:b/>
                            <w:bCs/>
                            <w:color w:val="000000" w:themeColor="text1"/>
                            <w:kern w:val="24"/>
                            <w:sz w:val="16"/>
                            <w:szCs w:val="16"/>
                          </w:rPr>
                          <w:t>Current</w:t>
                        </w:r>
                        <w:r w:rsidRPr="00BE03C2">
                          <w:rPr>
                            <w:rFonts w:ascii="Times New Roman" w:eastAsia="微软雅黑" w:hAnsi="微软雅黑" w:cs="Times New Roman" w:hint="eastAsia"/>
                            <w:b/>
                            <w:bCs/>
                            <w:color w:val="000000" w:themeColor="text1"/>
                            <w:kern w:val="24"/>
                            <w:sz w:val="16"/>
                            <w:szCs w:val="16"/>
                          </w:rPr>
                          <w:t>：表示动态的，体现持续发展的过程，与美国</w:t>
                        </w:r>
                        <w:r w:rsidRPr="00BE03C2">
                          <w:rPr>
                            <w:rFonts w:ascii="Times New Roman" w:eastAsia="微软雅黑" w:hAnsi="Times New Roman" w:cs="Times New Roman"/>
                            <w:b/>
                            <w:bCs/>
                            <w:color w:val="000000" w:themeColor="text1"/>
                            <w:kern w:val="24"/>
                            <w:sz w:val="16"/>
                            <w:szCs w:val="16"/>
                          </w:rPr>
                          <w:t>cGMP</w:t>
                        </w:r>
                        <w:r w:rsidRPr="00BE03C2">
                          <w:rPr>
                            <w:rFonts w:ascii="Times New Roman" w:eastAsia="微软雅黑" w:hAnsi="微软雅黑" w:cs="Times New Roman" w:hint="eastAsia"/>
                            <w:b/>
                            <w:bCs/>
                            <w:color w:val="000000" w:themeColor="text1"/>
                            <w:kern w:val="24"/>
                            <w:sz w:val="16"/>
                            <w:szCs w:val="16"/>
                          </w:rPr>
                          <w:t>中的“</w:t>
                        </w:r>
                        <w:r w:rsidRPr="00BE03C2">
                          <w:rPr>
                            <w:rFonts w:ascii="Times New Roman" w:eastAsia="微软雅黑" w:hAnsi="Times New Roman" w:cs="Times New Roman"/>
                            <w:b/>
                            <w:bCs/>
                            <w:color w:val="000000" w:themeColor="text1"/>
                            <w:kern w:val="24"/>
                            <w:sz w:val="16"/>
                            <w:szCs w:val="16"/>
                          </w:rPr>
                          <w:t xml:space="preserve">c” </w:t>
                        </w:r>
                        <w:r w:rsidRPr="00BE03C2">
                          <w:rPr>
                            <w:rFonts w:ascii="Times New Roman" w:eastAsia="微软雅黑" w:hAnsi="微软雅黑" w:cs="Times New Roman" w:hint="eastAsia"/>
                            <w:b/>
                            <w:bCs/>
                            <w:color w:val="000000" w:themeColor="text1"/>
                            <w:kern w:val="24"/>
                            <w:sz w:val="16"/>
                            <w:szCs w:val="16"/>
                          </w:rPr>
                          <w:t>同义</w:t>
                        </w:r>
                      </w:p>
                      <w:p w:rsidR="007C58C9" w:rsidRPr="00BE03C2" w:rsidRDefault="007C58C9" w:rsidP="007C58C9">
                        <w:pPr>
                          <w:pStyle w:val="a7"/>
                          <w:spacing w:before="0" w:beforeAutospacing="0" w:after="0" w:afterAutospacing="0" w:line="480" w:lineRule="auto"/>
                          <w:rPr>
                            <w:sz w:val="16"/>
                            <w:szCs w:val="16"/>
                          </w:rPr>
                        </w:pPr>
                        <w:r w:rsidRPr="00BE03C2">
                          <w:rPr>
                            <w:rFonts w:ascii="Times New Roman" w:eastAsia="微软雅黑" w:hAnsi="微软雅黑" w:cs="Times New Roman" w:hint="eastAsia"/>
                            <w:b/>
                            <w:bCs/>
                            <w:color w:val="000000" w:themeColor="text1"/>
                            <w:kern w:val="24"/>
                            <w:sz w:val="16"/>
                            <w:szCs w:val="16"/>
                          </w:rPr>
                          <w:t>四维一体：</w:t>
                        </w:r>
                      </w:p>
                    </w:txbxContent>
                  </v:textbox>
                </v:rect>
                <v:group id="组合 216" o:spid="_x0000_s1066" style="position:absolute;left:18946;top:44253;width:62995;height:11491" coordorigin="18769,44268" coordsize="70008,1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原创设计师QQ598969553          _12" o:spid="_x0000_s1067" style="position:absolute;flip:x;visibility:visible;mso-wrap-style:square" from="27597,52642" to="81351,5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" strokecolor="#7f8c8d" strokeweight=".5pt">
                    <v:stroke dashstyle="dash" joinstyle="miter"/>
                  </v:line>
                  <v:group id="组合 218" o:spid="_x0000_s1068" style="position:absolute;left:18769;top:44510;width:17179;height:6059" coordorigin="18180,44510" coordsize="22905,9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oundrect id="原创设计师QQ598969553          _16" o:spid="_x0000_s1069" style="position:absolute;left:20535;top:44510;width:18571;height:6471;visibility:visible;mso-wrap-style:square;v-text-anchor:middle" arcsize="618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" fillcolor="#d8d8d8 [2732]" stroked="f" strokeweight="1pt">
                      <v:stroke joinstyle="miter"/>
                    </v:roundrect>
                    <v:rect id="矩形 237" o:spid="_x0000_s1070" style="position:absolute;left:18180;top:44510;width:22906;height:9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" filled="f" stroked="f">
                      <v:textbox style="mso-fit-shape-to-text:t">
                        <w:txbxContent>
                          <w:p w:rsidR="007C58C9" w:rsidRPr="00BE03C2" w:rsidRDefault="007C58C9" w:rsidP="007C58C9">
                            <w:pPr>
                              <w:pStyle w:val="a7"/>
                              <w:spacing w:before="0" w:beforeAutospacing="0" w:after="101" w:afterAutospacing="0" w:line="216" w:lineRule="auto"/>
                              <w:jc w:val="center"/>
                              <w:rPr>
                                <w:sz w:val="16"/>
                                <w:szCs w:val="16"/>
                              </w:rPr>
                            </w:pPr>
                            <w:r w:rsidRPr="00BE03C2">
                              <w:rPr>
                                <w:rFonts w:ascii="微软雅黑" w:eastAsia="微软雅黑" w:hAnsi="微软雅黑" w:cstheme="minorBidi" w:hint="eastAsia"/>
                                <w:b/>
                                <w:bCs/>
                                <w:color w:val="000000" w:themeColor="text1"/>
                                <w:kern w:val="24"/>
                                <w:sz w:val="16"/>
                                <w:szCs w:val="16"/>
                              </w:rPr>
                              <w:t>SOP表述内容</w:t>
                            </w:r>
                          </w:p>
                        </w:txbxContent>
                      </v:textbox>
                    </v:rect>
                  </v:group>
                  <v:group id="组合 219" o:spid="_x0000_s1071" style="position:absolute;left:36916;top:44268;width:16492;height:4960" coordorigin="36412,44134" coordsize="21989,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oundrect id="原创设计师QQ598969553          _16" o:spid="_x0000_s1072" style="position:absolute;left:38529;top:44510;width:18571;height:6471;visibility:visible;mso-wrap-style:square;v-text-anchor:middle" arcsize="618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" fillcolor="#d8d8d8 [2732]" stroked="f" strokeweight="1pt">
                      <v:stroke joinstyle="miter"/>
                    </v:roundrect>
                    <v:rect id="矩形 235" o:spid="_x0000_s1073" style="position:absolute;left:36412;top:44134;width:21990;height:77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" filled="f" stroked="f">
                      <v:textbox style="mso-fit-shape-to-text:t">
                        <w:txbxContent>
                          <w:p w:rsidR="007C58C9" w:rsidRPr="00BE03C2" w:rsidRDefault="007C58C9" w:rsidP="007C58C9">
                            <w:pPr>
                              <w:pStyle w:val="a7"/>
                              <w:spacing w:before="0" w:beforeAutospacing="0" w:after="0" w:afterAutospacing="0"/>
                              <w:rPr>
                                <w:sz w:val="16"/>
                                <w:szCs w:val="16"/>
                              </w:rPr>
                            </w:pPr>
                            <w:r w:rsidRPr="00BE03C2">
                              <w:rPr>
                                <w:rFonts w:ascii="微软雅黑" w:eastAsia="微软雅黑" w:hAnsi="微软雅黑" w:cstheme="minorBidi" w:hint="eastAsia"/>
                                <w:b/>
                                <w:bCs/>
                                <w:color w:val="000000" w:themeColor="text1"/>
                                <w:kern w:val="24"/>
                                <w:sz w:val="16"/>
                                <w:szCs w:val="16"/>
                              </w:rPr>
                              <w:t>现场操作状态</w:t>
                            </w:r>
                          </w:p>
                        </w:txbxContent>
                      </v:textbox>
                    </v:rect>
                  </v:group>
                  <v:group id="组合 220" o:spid="_x0000_s1074" style="position:absolute;left:56472;top:44268;width:14380;height:4960" coordorigin="56472,44086" coordsize="19173,8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oundrect id="原创设计师QQ598969553          _16" o:spid="_x0000_s1075" style="position:absolute;left:56472;top:44559;width:18571;height:6472;visibility:visible;mso-wrap-style:square;v-text-anchor:middle" arcsize="618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" fillcolor="#d8d8d8 [2732]" stroked="f" strokeweight="1pt">
                      <v:stroke joinstyle="miter"/>
                    </v:roundrect>
                    <v:rect id="矩形 233" o:spid="_x0000_s1076" style="position:absolute;left:56472;top:44086;width:19173;height:8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" filled="f" stroked="f">
                      <v:textbox style="mso-fit-shape-to-text:t">
                        <w:txbxContent>
                          <w:p w:rsidR="007C58C9" w:rsidRPr="00BE03C2" w:rsidRDefault="007C58C9" w:rsidP="007C58C9">
                            <w:pPr>
                              <w:pStyle w:val="a7"/>
                              <w:spacing w:before="0" w:beforeAutospacing="0" w:after="0" w:afterAutospacing="0"/>
                              <w:rPr>
                                <w:sz w:val="16"/>
                                <w:szCs w:val="16"/>
                              </w:rPr>
                            </w:pPr>
                            <w:r w:rsidRPr="00BE03C2">
                              <w:rPr>
                                <w:rFonts w:ascii="微软雅黑" w:eastAsia="微软雅黑" w:hAnsi="微软雅黑" w:cstheme="minorBidi" w:hint="eastAsia"/>
                                <w:b/>
                                <w:bCs/>
                                <w:color w:val="000000" w:themeColor="text1"/>
                                <w:kern w:val="24"/>
                                <w:sz w:val="16"/>
                                <w:szCs w:val="16"/>
                              </w:rPr>
                              <w:t>员工的记录</w:t>
                            </w:r>
                          </w:p>
                        </w:txbxContent>
                      </v:textbox>
                    </v:rect>
                  </v:group>
                  <v:group id="组合 221" o:spid="_x0000_s1077" style="position:absolute;left:74397;top:44502;width:14380;height:6208" coordorigin="74397,44502" coordsize="19173,9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oundrect id="原创设计师QQ598969553          _16" o:spid="_x0000_s1078" style="position:absolute;left:74397;top:44502;width:18571;height:6471;visibility:visible;mso-wrap-style:square;v-text-anchor:middle" arcsize="618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" fillcolor="#d8d8d8 [2732]" stroked="f" strokeweight="1pt">
                      <v:stroke joinstyle="miter"/>
                    </v:roundrect>
                    <v:rect id="矩形 231" o:spid="_x0000_s1079" style="position:absolute;left:74398;top:44732;width:19172;height:93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" filled="f" stroked="f">
                      <v:textbox style="mso-fit-shape-to-text:t">
                        <w:txbxContent>
                          <w:p w:rsidR="007C58C9" w:rsidRPr="00BE03C2" w:rsidRDefault="007C58C9" w:rsidP="007C58C9">
                            <w:pPr>
                              <w:pStyle w:val="a7"/>
                              <w:spacing w:before="0" w:beforeAutospacing="0" w:after="101" w:afterAutospacing="0" w:line="216" w:lineRule="auto"/>
                              <w:jc w:val="center"/>
                              <w:rPr>
                                <w:sz w:val="16"/>
                                <w:szCs w:val="16"/>
                              </w:rPr>
                            </w:pPr>
                            <w:r w:rsidRPr="00BE03C2">
                              <w:rPr>
                                <w:rFonts w:ascii="微软雅黑" w:eastAsia="微软雅黑" w:hAnsi="微软雅黑" w:cstheme="minorBidi" w:hint="eastAsia"/>
                                <w:b/>
                                <w:bCs/>
                                <w:color w:val="000000" w:themeColor="text1"/>
                                <w:kern w:val="24"/>
                                <w:sz w:val="16"/>
                                <w:szCs w:val="16"/>
                              </w:rPr>
                              <w:t>员工的表述</w:t>
                            </w:r>
                          </w:p>
                        </w:txbxContent>
                      </v:textbox>
                    </v:rect>
                  </v:group>
                  <v:group id="组合 222" o:spid="_x0000_s1080" style="position:absolute;left:48022;top:49410;width:13928;height:5482" coordorigin="48022,48699" coordsize="18570,8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roundrect id="原创设计师QQ598969553          _16" o:spid="_x0000_s1081" style="position:absolute;left:48022;top:50709;width:18571;height:6472;visibility:visible;mso-wrap-style:square;v-text-anchor:middle" arcsize="618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" fillcolor="yellow" stroked="f" strokeweight="1pt">
                      <v:stroke joinstyle="miter"/>
                    </v:roundrect>
                    <v:rect id="矩形 229" o:spid="_x0000_s1082" style="position:absolute;left:48592;top:48699;width:16356;height:84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" filled="f" stroked="f">
                      <v:textbox style="mso-fit-shape-to-text:t">
                        <w:txbxContent>
                          <w:p w:rsidR="007C58C9" w:rsidRPr="00BE03C2" w:rsidRDefault="007C58C9" w:rsidP="007C58C9">
                            <w:pPr>
                              <w:pStyle w:val="a7"/>
                              <w:spacing w:before="0" w:beforeAutospacing="0" w:after="0" w:afterAutospacing="0" w:line="360" w:lineRule="exact"/>
                              <w:jc w:val="center"/>
                              <w:rPr>
                                <w:sz w:val="16"/>
                                <w:szCs w:val="16"/>
                              </w:rPr>
                            </w:pPr>
                            <w:r w:rsidRPr="00BE03C2">
                              <w:rPr>
                                <w:rFonts w:ascii="微软雅黑" w:eastAsia="微软雅黑" w:hAnsi="微软雅黑" w:cstheme="minorBidi" w:hint="eastAsia"/>
                                <w:b/>
                                <w:bCs/>
                                <w:color w:val="FF0000"/>
                                <w:kern w:val="24"/>
                                <w:sz w:val="16"/>
                                <w:szCs w:val="16"/>
                              </w:rPr>
                              <w:t>保持一致</w:t>
                            </w:r>
                          </w:p>
                        </w:txbxContent>
                      </v:textbox>
                    </v:rect>
                  </v:group>
                  <v:line id="原创设计师QQ598969553          _12" o:spid="_x0000_s1083" style="position:absolute;visibility:visible;mso-wrap-style:square" from="27495,48742" to="27502,5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" strokecolor="#7f8c8d" strokeweight=".5pt">
                    <v:stroke dashstyle="dash" joinstyle="miter"/>
                  </v:line>
                  <v:line id="原创设计师QQ598969553          _12" o:spid="_x0000_s1084" style="position:absolute;visibility:visible;mso-wrap-style:square" from="44231,48608" to="44238,52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" strokecolor="#7f8c8d" strokeweight=".5pt">
                    <v:stroke dashstyle="dash" joinstyle="miter"/>
                  </v:line>
                  <v:line id="原创设计师QQ598969553          _12" o:spid="_x0000_s1085" style="position:absolute;visibility:visible;mso-wrap-style:square" from="64404,48545" to="64411,52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" strokecolor="#7f8c8d" strokeweight=".5pt">
                    <v:stroke dashstyle="dash" joinstyle="miter"/>
                  </v:line>
                  <v:line id="原创设计师QQ598969553          _12" o:spid="_x0000_s1086" style="position:absolute;visibility:visible;mso-wrap-style:square" from="81447,48679" to="81453,52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" strokecolor="#7f8c8d" strokeweight=".5pt">
                    <v:stroke dashstyle="dash" joinstyle="miter"/>
                  </v:line>
                </v:group>
                <w10:wrap anchorx="page" anchory="page"/>
                <w10:anchorlock/>
              </v:group>
            </w:pict>
          </mc:Fallback>
        </mc:AlternateContent>
      </w:r>
    </w:p>
    <w:p w:rsidR="00DB27CB" w:rsidRPr="00436EBA" w:rsidRDefault="00615167"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005E1010"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005E1010" w:rsidRPr="00436EBA">
        <w:rPr>
          <w:rFonts w:asciiTheme="minorEastAsia" w:hAnsiTheme="minorEastAsia"/>
          <w:b/>
          <w:szCs w:val="21"/>
        </w:rPr>
        <w:fldChar w:fldCharType="separate"/>
      </w:r>
      <w:r w:rsidR="000376EC" w:rsidRPr="00436EBA">
        <w:rPr>
          <w:rFonts w:asciiTheme="minorEastAsia" w:hAnsiTheme="minorEastAsia"/>
          <w:b/>
          <w:szCs w:val="21"/>
        </w:rPr>
        <w:t>9</w:t>
      </w:r>
      <w:r w:rsidR="005E1010"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“Current四维一体”内容</w:t>
      </w:r>
    </w:p>
    <w:p w:rsidR="0068039F" w:rsidRDefault="0068039F" w:rsidP="0068039F">
      <w:pPr>
        <w:pStyle w:val="a6"/>
        <w:ind w:firstLine="560"/>
        <w:jc w:val="left"/>
        <w:rPr>
          <w:rFonts w:ascii="宋体" w:eastAsia="宋体" w:hAnsi="宋体"/>
          <w:sz w:val="28"/>
          <w:szCs w:val="28"/>
        </w:rPr>
      </w:pPr>
      <w:r w:rsidRPr="0068039F">
        <w:rPr>
          <w:rFonts w:ascii="宋体" w:eastAsia="宋体" w:hAnsi="宋体" w:hint="eastAsia"/>
          <w:sz w:val="28"/>
          <w:szCs w:val="28"/>
        </w:rPr>
        <w:t>为确保员工能够做到有效执行，</w:t>
      </w:r>
      <w:r>
        <w:rPr>
          <w:rFonts w:ascii="宋体" w:eastAsia="宋体" w:hAnsi="宋体" w:hint="eastAsia"/>
          <w:sz w:val="28"/>
          <w:szCs w:val="28"/>
        </w:rPr>
        <w:t>公司</w:t>
      </w:r>
      <w:r w:rsidRPr="0068039F">
        <w:rPr>
          <w:rFonts w:ascii="宋体" w:eastAsia="宋体" w:hAnsi="宋体" w:hint="eastAsia"/>
          <w:sz w:val="28"/>
          <w:szCs w:val="28"/>
        </w:rPr>
        <w:t>在三个层面分别制定了保证措施：</w:t>
      </w:r>
    </w:p>
    <w:p w:rsidR="0068039F" w:rsidRPr="0068039F" w:rsidRDefault="0068039F" w:rsidP="0068039F">
      <w:pPr>
        <w:pStyle w:val="a6"/>
        <w:ind w:firstLine="560"/>
        <w:jc w:val="left"/>
        <w:rPr>
          <w:rFonts w:ascii="宋体" w:eastAsia="宋体" w:hAnsi="宋体"/>
          <w:sz w:val="28"/>
          <w:szCs w:val="28"/>
        </w:rPr>
      </w:pPr>
      <w:r w:rsidRPr="0068039F">
        <w:rPr>
          <w:rFonts w:ascii="宋体" w:eastAsia="宋体" w:hAnsi="宋体" w:hint="eastAsia"/>
          <w:sz w:val="28"/>
          <w:szCs w:val="28"/>
        </w:rPr>
        <w:t xml:space="preserve">在员工层面：对于关键操作，要求必须一人操作一人复核，且复核人必须为岗位IPC及以上人员。另外，在员工操作过程中，每个岗位制定了合理的中控抽检数量和频次，抓好过程管理。 </w:t>
      </w:r>
    </w:p>
    <w:p w:rsidR="0068039F" w:rsidRPr="0068039F" w:rsidRDefault="002F0C6F" w:rsidP="0068039F">
      <w:pPr>
        <w:pStyle w:val="a6"/>
        <w:ind w:firstLine="560"/>
        <w:jc w:val="left"/>
        <w:rPr>
          <w:rFonts w:ascii="宋体" w:eastAsia="宋体" w:hAnsi="宋体"/>
          <w:sz w:val="28"/>
          <w:szCs w:val="28"/>
        </w:rPr>
      </w:pPr>
      <w:r>
        <w:rPr>
          <w:rFonts w:ascii="宋体" w:eastAsia="宋体" w:hAnsi="宋体" w:hint="eastAsia"/>
          <w:sz w:val="28"/>
          <w:szCs w:val="28"/>
        </w:rPr>
        <w:t>在管理人员层面：要求车间管理人员每天必须深入一线，有目的</w:t>
      </w:r>
      <w:r w:rsidR="0068039F" w:rsidRPr="0068039F">
        <w:rPr>
          <w:rFonts w:ascii="宋体" w:eastAsia="宋体" w:hAnsi="宋体" w:hint="eastAsia"/>
          <w:sz w:val="28"/>
          <w:szCs w:val="28"/>
        </w:rPr>
        <w:t xml:space="preserve">的开展巡检。 </w:t>
      </w:r>
    </w:p>
    <w:p w:rsidR="005A5422" w:rsidRDefault="0068039F" w:rsidP="0068039F">
      <w:pPr>
        <w:pStyle w:val="a6"/>
        <w:ind w:firstLine="560"/>
        <w:jc w:val="left"/>
        <w:rPr>
          <w:rFonts w:ascii="宋体" w:eastAsia="宋体" w:hAnsi="宋体"/>
          <w:sz w:val="28"/>
          <w:szCs w:val="28"/>
        </w:rPr>
      </w:pPr>
      <w:r w:rsidRPr="0068039F">
        <w:rPr>
          <w:rFonts w:ascii="宋体" w:eastAsia="宋体" w:hAnsi="宋体" w:hint="eastAsia"/>
          <w:sz w:val="28"/>
          <w:szCs w:val="28"/>
        </w:rPr>
        <w:t>在制度层面：制定层层保证的管理制度</w:t>
      </w:r>
      <w:r w:rsidR="007C58C9">
        <w:rPr>
          <w:rFonts w:ascii="宋体" w:eastAsia="宋体" w:hAnsi="宋体" w:hint="eastAsia"/>
          <w:sz w:val="28"/>
          <w:szCs w:val="28"/>
        </w:rPr>
        <w:t>，</w:t>
      </w:r>
      <w:r w:rsidRPr="0068039F">
        <w:rPr>
          <w:rFonts w:ascii="宋体" w:eastAsia="宋体" w:hAnsi="宋体" w:hint="eastAsia"/>
          <w:sz w:val="28"/>
          <w:szCs w:val="28"/>
        </w:rPr>
        <w:t>每个工艺流程人员负责监督上一流程人员操作质量，并实施有效的奖励和处罚</w:t>
      </w:r>
      <w:r>
        <w:rPr>
          <w:rFonts w:ascii="宋体" w:eastAsia="宋体" w:hAnsi="宋体" w:hint="eastAsia"/>
          <w:sz w:val="28"/>
          <w:szCs w:val="28"/>
        </w:rPr>
        <w:t>。</w:t>
      </w:r>
    </w:p>
    <w:p w:rsidR="000172CC" w:rsidRPr="0098536B" w:rsidRDefault="000172CC" w:rsidP="0098536B">
      <w:pPr>
        <w:pStyle w:val="a6"/>
        <w:ind w:firstLine="562"/>
        <w:jc w:val="left"/>
        <w:outlineLvl w:val="3"/>
        <w:rPr>
          <w:rFonts w:ascii="宋体" w:eastAsia="宋体" w:hAnsi="宋体"/>
          <w:b/>
          <w:sz w:val="28"/>
          <w:szCs w:val="28"/>
        </w:rPr>
      </w:pPr>
      <w:r w:rsidRPr="0098536B">
        <w:rPr>
          <w:rFonts w:ascii="宋体" w:eastAsia="宋体" w:hAnsi="宋体" w:hint="eastAsia"/>
          <w:b/>
          <w:sz w:val="28"/>
          <w:szCs w:val="28"/>
        </w:rPr>
        <w:t>（3）运用各类质量风险管理工具，</w:t>
      </w:r>
      <w:r w:rsidR="0098536B" w:rsidRPr="0098536B">
        <w:rPr>
          <w:rFonts w:ascii="宋体" w:eastAsia="宋体" w:hAnsi="宋体" w:hint="eastAsia"/>
          <w:b/>
          <w:sz w:val="28"/>
          <w:szCs w:val="28"/>
        </w:rPr>
        <w:t>持续管控风险</w:t>
      </w:r>
    </w:p>
    <w:p w:rsidR="000172CC" w:rsidRDefault="0098536B" w:rsidP="0068039F">
      <w:pPr>
        <w:pStyle w:val="a6"/>
        <w:ind w:firstLine="560"/>
        <w:jc w:val="left"/>
        <w:rPr>
          <w:rFonts w:ascii="宋体" w:eastAsia="宋体" w:hAnsi="宋体"/>
          <w:sz w:val="28"/>
          <w:szCs w:val="28"/>
        </w:rPr>
      </w:pPr>
      <w:r w:rsidRPr="0098536B">
        <w:rPr>
          <w:rFonts w:ascii="宋体" w:eastAsia="宋体" w:hAnsi="宋体" w:hint="eastAsia"/>
          <w:sz w:val="28"/>
          <w:szCs w:val="28"/>
        </w:rPr>
        <w:t>在质量管理体系中，质量风险管理涵盖了药品全生命周期、全要素、全产业链。</w:t>
      </w:r>
      <w:r>
        <w:rPr>
          <w:rFonts w:ascii="宋体" w:eastAsia="宋体" w:hAnsi="宋体" w:hint="eastAsia"/>
          <w:sz w:val="28"/>
          <w:szCs w:val="28"/>
        </w:rPr>
        <w:t>公司综合运用多种</w:t>
      </w:r>
      <w:r w:rsidRPr="0098536B">
        <w:rPr>
          <w:rFonts w:ascii="宋体" w:eastAsia="宋体" w:hAnsi="宋体" w:hint="eastAsia"/>
          <w:sz w:val="28"/>
          <w:szCs w:val="28"/>
        </w:rPr>
        <w:t>质量风险管理工具</w:t>
      </w:r>
      <w:r>
        <w:rPr>
          <w:rFonts w:ascii="宋体" w:eastAsia="宋体" w:hAnsi="宋体" w:hint="eastAsia"/>
          <w:sz w:val="28"/>
          <w:szCs w:val="28"/>
        </w:rPr>
        <w:t>，实现对风险的持续管控。</w:t>
      </w:r>
    </w:p>
    <w:p w:rsidR="00436EBA" w:rsidRDefault="00436EBA" w:rsidP="0068039F">
      <w:pPr>
        <w:pStyle w:val="a6"/>
        <w:ind w:firstLine="560"/>
        <w:jc w:val="left"/>
        <w:rPr>
          <w:rFonts w:ascii="宋体" w:eastAsia="宋体" w:hAnsi="宋体"/>
          <w:sz w:val="28"/>
          <w:szCs w:val="28"/>
        </w:rPr>
      </w:pPr>
    </w:p>
    <w:p w:rsidR="00436EBA" w:rsidRDefault="00436EBA" w:rsidP="0068039F">
      <w:pPr>
        <w:pStyle w:val="a6"/>
        <w:ind w:firstLine="560"/>
        <w:jc w:val="left"/>
        <w:rPr>
          <w:rFonts w:ascii="宋体" w:eastAsia="宋体" w:hAnsi="宋体"/>
          <w:sz w:val="28"/>
          <w:szCs w:val="28"/>
        </w:rPr>
      </w:pPr>
    </w:p>
    <w:p w:rsidR="0098536B" w:rsidRPr="0098536B" w:rsidRDefault="0098536B" w:rsidP="00436EBA">
      <w:pPr>
        <w:ind w:firstLineChars="200" w:firstLine="422"/>
        <w:jc w:val="center"/>
        <w:rPr>
          <w:rFonts w:asciiTheme="minorEastAsia" w:hAnsiTheme="minorEastAsia"/>
          <w:sz w:val="28"/>
          <w:szCs w:val="28"/>
        </w:rPr>
      </w:pPr>
      <w:r w:rsidRPr="00436EBA">
        <w:rPr>
          <w:rFonts w:asciiTheme="minorEastAsia" w:hAnsiTheme="minorEastAsia" w:hint="eastAsia"/>
          <w:b/>
          <w:szCs w:val="21"/>
        </w:rPr>
        <w:lastRenderedPageBreak/>
        <w:t xml:space="preserve">表 </w:t>
      </w:r>
      <w:r w:rsidR="005E1010"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表 \* ARABIC</w:instrText>
      </w:r>
      <w:r w:rsidRPr="00436EBA">
        <w:rPr>
          <w:rFonts w:asciiTheme="minorEastAsia" w:hAnsiTheme="minorEastAsia"/>
          <w:b/>
          <w:szCs w:val="21"/>
        </w:rPr>
        <w:instrText xml:space="preserve"> </w:instrText>
      </w:r>
      <w:r w:rsidR="005E1010" w:rsidRPr="00436EBA">
        <w:rPr>
          <w:rFonts w:asciiTheme="minorEastAsia" w:hAnsiTheme="minorEastAsia"/>
          <w:b/>
          <w:szCs w:val="21"/>
        </w:rPr>
        <w:fldChar w:fldCharType="separate"/>
      </w:r>
      <w:r w:rsidRPr="00436EBA">
        <w:rPr>
          <w:rFonts w:asciiTheme="minorEastAsia" w:hAnsiTheme="minorEastAsia"/>
          <w:b/>
          <w:szCs w:val="21"/>
        </w:rPr>
        <w:t>4</w:t>
      </w:r>
      <w:r w:rsidR="005E1010"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公司常用的质量风险管理工具</w:t>
      </w:r>
    </w:p>
    <w:tbl>
      <w:tblPr>
        <w:tblStyle w:val="ab"/>
        <w:tblpPr w:leftFromText="180" w:rightFromText="180" w:vertAnchor="text" w:horzAnchor="margin" w:tblpY="201"/>
        <w:tblW w:w="5199"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90"/>
        <w:gridCol w:w="3326"/>
        <w:gridCol w:w="3600"/>
      </w:tblGrid>
      <w:tr w:rsidR="0098536B" w:rsidRPr="00FE2B9A" w:rsidTr="0098536B">
        <w:trPr>
          <w:cantSplit/>
          <w:trHeight w:val="454"/>
          <w:tblHeader/>
        </w:trPr>
        <w:tc>
          <w:tcPr>
            <w:tcW w:w="981" w:type="pct"/>
            <w:tcBorders>
              <w:top w:val="single" w:sz="8" w:space="0" w:color="auto"/>
              <w:left w:val="single" w:sz="8" w:space="0" w:color="auto"/>
              <w:bottom w:val="single" w:sz="4" w:space="0" w:color="auto"/>
              <w:right w:val="single" w:sz="4" w:space="0" w:color="auto"/>
            </w:tcBorders>
            <w:shd w:val="clear" w:color="auto" w:fill="5B9BD5" w:themeFill="accent1"/>
            <w:vAlign w:val="center"/>
            <w:hideMark/>
          </w:tcPr>
          <w:p w:rsidR="0098536B" w:rsidRPr="001563D4" w:rsidRDefault="0098536B" w:rsidP="00F8494D">
            <w:pPr>
              <w:pStyle w:val="a7"/>
              <w:spacing w:line="220" w:lineRule="exact"/>
              <w:ind w:leftChars="0" w:left="0"/>
              <w:jc w:val="center"/>
              <w:rPr>
                <w:b/>
                <w:color w:val="FFFFFF" w:themeColor="background1"/>
                <w:sz w:val="18"/>
                <w:szCs w:val="18"/>
              </w:rPr>
            </w:pPr>
            <w:r w:rsidRPr="001563D4">
              <w:rPr>
                <w:b/>
                <w:color w:val="FFFFFF" w:themeColor="background1"/>
                <w:sz w:val="18"/>
                <w:szCs w:val="18"/>
              </w:rPr>
              <w:t>应用工具</w:t>
            </w:r>
          </w:p>
        </w:tc>
        <w:tc>
          <w:tcPr>
            <w:tcW w:w="1930" w:type="pct"/>
            <w:tcBorders>
              <w:top w:val="single" w:sz="8" w:space="0" w:color="auto"/>
              <w:left w:val="single" w:sz="4" w:space="0" w:color="auto"/>
              <w:bottom w:val="single" w:sz="4" w:space="0" w:color="auto"/>
              <w:right w:val="single" w:sz="4" w:space="0" w:color="auto"/>
            </w:tcBorders>
            <w:shd w:val="clear" w:color="auto" w:fill="5B9BD5" w:themeFill="accent1"/>
            <w:vAlign w:val="center"/>
            <w:hideMark/>
          </w:tcPr>
          <w:p w:rsidR="0098536B" w:rsidRPr="001563D4" w:rsidRDefault="0098536B" w:rsidP="00F8494D">
            <w:pPr>
              <w:pStyle w:val="a7"/>
              <w:spacing w:line="220" w:lineRule="exact"/>
              <w:ind w:leftChars="0" w:left="0"/>
              <w:jc w:val="center"/>
              <w:rPr>
                <w:b/>
                <w:color w:val="FFFFFF" w:themeColor="background1"/>
                <w:sz w:val="18"/>
                <w:szCs w:val="18"/>
              </w:rPr>
            </w:pPr>
            <w:r w:rsidRPr="001563D4">
              <w:rPr>
                <w:b/>
                <w:color w:val="FFFFFF" w:themeColor="background1"/>
                <w:sz w:val="18"/>
                <w:szCs w:val="18"/>
              </w:rPr>
              <w:t>应用原则</w:t>
            </w:r>
          </w:p>
        </w:tc>
        <w:tc>
          <w:tcPr>
            <w:tcW w:w="2089" w:type="pct"/>
            <w:tcBorders>
              <w:top w:val="single" w:sz="8" w:space="0" w:color="auto"/>
              <w:left w:val="single" w:sz="4" w:space="0" w:color="auto"/>
              <w:bottom w:val="single" w:sz="4" w:space="0" w:color="auto"/>
              <w:right w:val="single" w:sz="8" w:space="0" w:color="auto"/>
            </w:tcBorders>
            <w:shd w:val="clear" w:color="auto" w:fill="5B9BD5" w:themeFill="accent1"/>
            <w:vAlign w:val="center"/>
            <w:hideMark/>
          </w:tcPr>
          <w:p w:rsidR="0098536B" w:rsidRPr="001563D4" w:rsidRDefault="0098536B" w:rsidP="00F8494D">
            <w:pPr>
              <w:pStyle w:val="a7"/>
              <w:spacing w:line="220" w:lineRule="exact"/>
              <w:ind w:leftChars="0" w:left="0"/>
              <w:jc w:val="center"/>
              <w:rPr>
                <w:b/>
                <w:color w:val="FFFFFF" w:themeColor="background1"/>
                <w:sz w:val="18"/>
                <w:szCs w:val="18"/>
              </w:rPr>
            </w:pPr>
            <w:r w:rsidRPr="001563D4">
              <w:rPr>
                <w:b/>
                <w:color w:val="FFFFFF" w:themeColor="background1"/>
                <w:sz w:val="18"/>
                <w:szCs w:val="18"/>
              </w:rPr>
              <w:t>应用领域</w:t>
            </w:r>
          </w:p>
        </w:tc>
      </w:tr>
      <w:tr w:rsidR="0098536B" w:rsidRPr="00FE2B9A" w:rsidTr="0098536B">
        <w:trPr>
          <w:trHeight w:val="1223"/>
        </w:trPr>
        <w:tc>
          <w:tcPr>
            <w:tcW w:w="981" w:type="pct"/>
            <w:tcBorders>
              <w:top w:val="single" w:sz="4" w:space="0" w:color="auto"/>
              <w:left w:val="single" w:sz="8" w:space="0" w:color="auto"/>
              <w:bottom w:val="single" w:sz="4" w:space="0" w:color="auto"/>
              <w:right w:val="single" w:sz="4"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头脑风暴法、检查表、因果图、</w:t>
            </w:r>
            <w:r w:rsidRPr="00FE2B9A">
              <w:rPr>
                <w:sz w:val="18"/>
                <w:szCs w:val="18"/>
              </w:rPr>
              <w:t>5why</w:t>
            </w:r>
            <w:r w:rsidRPr="00FE2B9A">
              <w:rPr>
                <w:sz w:val="18"/>
                <w:szCs w:val="18"/>
              </w:rPr>
              <w:t>分析法、过程控制图、实验设计、直方图、排列图、过程能力分析等</w:t>
            </w:r>
          </w:p>
        </w:tc>
        <w:tc>
          <w:tcPr>
            <w:tcW w:w="1930" w:type="pct"/>
            <w:tcBorders>
              <w:top w:val="single" w:sz="4" w:space="0" w:color="auto"/>
              <w:left w:val="single" w:sz="4" w:space="0" w:color="auto"/>
              <w:bottom w:val="single" w:sz="4" w:space="0" w:color="auto"/>
              <w:right w:val="single" w:sz="4"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支持性统计工具，简便易用，常用于数据分析和趋势分析等，以帮助完成偏差、投诉、缺陷等方面的质量管理</w:t>
            </w:r>
          </w:p>
        </w:tc>
        <w:tc>
          <w:tcPr>
            <w:tcW w:w="2089" w:type="pct"/>
            <w:tcBorders>
              <w:top w:val="single" w:sz="4" w:space="0" w:color="auto"/>
              <w:left w:val="single" w:sz="4" w:space="0" w:color="auto"/>
              <w:bottom w:val="single" w:sz="4" w:space="0" w:color="auto"/>
              <w:right w:val="single" w:sz="8"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偏差、</w:t>
            </w:r>
            <w:r w:rsidRPr="00FE2B9A">
              <w:rPr>
                <w:sz w:val="18"/>
                <w:szCs w:val="18"/>
              </w:rPr>
              <w:t>OOS/OOT</w:t>
            </w:r>
            <w:r w:rsidRPr="00FE2B9A">
              <w:rPr>
                <w:sz w:val="18"/>
                <w:szCs w:val="18"/>
              </w:rPr>
              <w:t>、</w:t>
            </w:r>
            <w:r w:rsidRPr="00FE2B9A">
              <w:rPr>
                <w:sz w:val="18"/>
                <w:szCs w:val="18"/>
              </w:rPr>
              <w:t>CAPA</w:t>
            </w:r>
            <w:r w:rsidRPr="00FE2B9A">
              <w:rPr>
                <w:sz w:val="18"/>
                <w:szCs w:val="18"/>
              </w:rPr>
              <w:t>、客户投诉后、退回药品</w:t>
            </w:r>
            <w:proofErr w:type="gramStart"/>
            <w:r w:rsidRPr="00FE2B9A">
              <w:rPr>
                <w:sz w:val="18"/>
                <w:szCs w:val="18"/>
              </w:rPr>
              <w:t>后原因</w:t>
            </w:r>
            <w:proofErr w:type="gramEnd"/>
            <w:r w:rsidRPr="00FE2B9A">
              <w:rPr>
                <w:sz w:val="18"/>
                <w:szCs w:val="18"/>
              </w:rPr>
              <w:t>调查；</w:t>
            </w:r>
          </w:p>
        </w:tc>
      </w:tr>
      <w:tr w:rsidR="0098536B" w:rsidRPr="00FE2B9A" w:rsidTr="0098536B">
        <w:tc>
          <w:tcPr>
            <w:tcW w:w="981" w:type="pct"/>
            <w:tcBorders>
              <w:top w:val="single" w:sz="4" w:space="0" w:color="auto"/>
              <w:left w:val="single" w:sz="8" w:space="0" w:color="auto"/>
              <w:bottom w:val="single" w:sz="4" w:space="0" w:color="auto"/>
              <w:right w:val="single" w:sz="4"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危害分析和关键控制点（</w:t>
            </w:r>
            <w:r w:rsidRPr="00FE2B9A">
              <w:rPr>
                <w:sz w:val="18"/>
                <w:szCs w:val="18"/>
              </w:rPr>
              <w:t>HACCP</w:t>
            </w:r>
            <w:r w:rsidRPr="00FE2B9A">
              <w:rPr>
                <w:sz w:val="18"/>
                <w:szCs w:val="18"/>
              </w:rPr>
              <w:t>）</w:t>
            </w:r>
          </w:p>
        </w:tc>
        <w:tc>
          <w:tcPr>
            <w:tcW w:w="1930" w:type="pct"/>
            <w:tcBorders>
              <w:top w:val="single" w:sz="4" w:space="0" w:color="auto"/>
              <w:left w:val="single" w:sz="4" w:space="0" w:color="auto"/>
              <w:bottom w:val="single" w:sz="4" w:space="0" w:color="auto"/>
              <w:right w:val="single" w:sz="4"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监控制造工艺中的关键点及其它生命周期阶段的关键点</w:t>
            </w:r>
          </w:p>
        </w:tc>
        <w:tc>
          <w:tcPr>
            <w:tcW w:w="2089" w:type="pct"/>
            <w:tcBorders>
              <w:top w:val="single" w:sz="4" w:space="0" w:color="auto"/>
              <w:left w:val="single" w:sz="4" w:space="0" w:color="auto"/>
              <w:bottom w:val="single" w:sz="4" w:space="0" w:color="auto"/>
              <w:right w:val="single" w:sz="8" w:space="0" w:color="auto"/>
            </w:tcBorders>
            <w:vAlign w:val="center"/>
            <w:hideMark/>
          </w:tcPr>
          <w:p w:rsidR="0098536B" w:rsidRPr="00FE2B9A" w:rsidRDefault="0098536B" w:rsidP="00F8494D">
            <w:pPr>
              <w:pStyle w:val="a7"/>
              <w:spacing w:after="0" w:line="220" w:lineRule="exact"/>
              <w:ind w:leftChars="0" w:left="0"/>
              <w:jc w:val="left"/>
              <w:rPr>
                <w:sz w:val="18"/>
                <w:szCs w:val="18"/>
              </w:rPr>
            </w:pPr>
            <w:r>
              <w:rPr>
                <w:rFonts w:hint="eastAsia"/>
                <w:sz w:val="18"/>
                <w:szCs w:val="18"/>
              </w:rPr>
              <w:t>1.</w:t>
            </w:r>
            <w:r w:rsidRPr="00FE2B9A">
              <w:rPr>
                <w:sz w:val="18"/>
                <w:szCs w:val="18"/>
              </w:rPr>
              <w:t>产品关键生产工艺评估；</w:t>
            </w:r>
          </w:p>
          <w:p w:rsidR="0098536B" w:rsidRPr="00FE2B9A" w:rsidRDefault="0098536B" w:rsidP="00F8494D">
            <w:pPr>
              <w:pStyle w:val="a7"/>
              <w:spacing w:after="0" w:line="220" w:lineRule="exact"/>
              <w:ind w:leftChars="0" w:left="0"/>
              <w:rPr>
                <w:sz w:val="18"/>
                <w:szCs w:val="18"/>
              </w:rPr>
            </w:pPr>
            <w:r>
              <w:rPr>
                <w:rFonts w:hint="eastAsia"/>
                <w:sz w:val="18"/>
                <w:szCs w:val="18"/>
              </w:rPr>
              <w:t>2.</w:t>
            </w:r>
            <w:r w:rsidRPr="00FE2B9A">
              <w:rPr>
                <w:sz w:val="18"/>
                <w:szCs w:val="18"/>
              </w:rPr>
              <w:t>中间待处理品的回收操作评估；</w:t>
            </w:r>
          </w:p>
          <w:p w:rsidR="0098536B" w:rsidRPr="00FE2B9A" w:rsidRDefault="0098536B" w:rsidP="00F8494D">
            <w:pPr>
              <w:pStyle w:val="a7"/>
              <w:spacing w:after="0" w:line="220" w:lineRule="exact"/>
              <w:ind w:leftChars="0" w:left="0"/>
              <w:rPr>
                <w:sz w:val="18"/>
                <w:szCs w:val="18"/>
              </w:rPr>
            </w:pPr>
            <w:r>
              <w:rPr>
                <w:sz w:val="18"/>
                <w:szCs w:val="18"/>
              </w:rPr>
              <w:t>3.</w:t>
            </w:r>
            <w:r w:rsidRPr="00FE2B9A">
              <w:rPr>
                <w:sz w:val="18"/>
                <w:szCs w:val="18"/>
              </w:rPr>
              <w:t>制剂重新包装评估；</w:t>
            </w:r>
          </w:p>
          <w:p w:rsidR="0098536B" w:rsidRPr="00FE2B9A" w:rsidRDefault="0098536B" w:rsidP="00F8494D">
            <w:pPr>
              <w:pStyle w:val="a7"/>
              <w:spacing w:after="0" w:line="220" w:lineRule="exact"/>
              <w:ind w:leftChars="0" w:left="0"/>
              <w:rPr>
                <w:sz w:val="18"/>
                <w:szCs w:val="18"/>
              </w:rPr>
            </w:pPr>
            <w:r>
              <w:rPr>
                <w:rFonts w:hint="eastAsia"/>
                <w:sz w:val="18"/>
                <w:szCs w:val="18"/>
              </w:rPr>
              <w:t>4.</w:t>
            </w:r>
            <w:r w:rsidRPr="00FE2B9A">
              <w:rPr>
                <w:sz w:val="18"/>
                <w:szCs w:val="18"/>
              </w:rPr>
              <w:t>取样操作的交叉污染评估；</w:t>
            </w:r>
          </w:p>
        </w:tc>
      </w:tr>
      <w:tr w:rsidR="0098536B" w:rsidRPr="00FE2B9A" w:rsidTr="0098536B">
        <w:tc>
          <w:tcPr>
            <w:tcW w:w="981" w:type="pct"/>
            <w:tcBorders>
              <w:top w:val="single" w:sz="4" w:space="0" w:color="auto"/>
              <w:left w:val="single" w:sz="8" w:space="0" w:color="auto"/>
              <w:bottom w:val="single" w:sz="4" w:space="0" w:color="auto"/>
              <w:right w:val="single" w:sz="4"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故障树分析（</w:t>
            </w:r>
            <w:r w:rsidRPr="00FE2B9A">
              <w:rPr>
                <w:sz w:val="18"/>
                <w:szCs w:val="18"/>
              </w:rPr>
              <w:t>FTA</w:t>
            </w:r>
            <w:r w:rsidRPr="00FE2B9A">
              <w:rPr>
                <w:sz w:val="18"/>
                <w:szCs w:val="18"/>
              </w:rPr>
              <w:t>）</w:t>
            </w:r>
          </w:p>
        </w:tc>
        <w:tc>
          <w:tcPr>
            <w:tcW w:w="1930" w:type="pct"/>
            <w:tcBorders>
              <w:top w:val="single" w:sz="4" w:space="0" w:color="auto"/>
              <w:left w:val="single" w:sz="4" w:space="0" w:color="auto"/>
              <w:bottom w:val="single" w:sz="4" w:space="0" w:color="auto"/>
              <w:right w:val="single" w:sz="4"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建立找到故障根本原因的途径，确保预期改进将会解决该问题，并不会导致其它问题发生</w:t>
            </w:r>
          </w:p>
        </w:tc>
        <w:tc>
          <w:tcPr>
            <w:tcW w:w="2089" w:type="pct"/>
            <w:tcBorders>
              <w:top w:val="single" w:sz="4" w:space="0" w:color="auto"/>
              <w:left w:val="single" w:sz="4" w:space="0" w:color="auto"/>
              <w:bottom w:val="single" w:sz="4" w:space="0" w:color="auto"/>
              <w:right w:val="single" w:sz="8"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偏差、</w:t>
            </w:r>
            <w:r w:rsidRPr="00FE2B9A">
              <w:rPr>
                <w:sz w:val="18"/>
                <w:szCs w:val="18"/>
              </w:rPr>
              <w:t>OOS/OOT</w:t>
            </w:r>
            <w:r w:rsidRPr="00FE2B9A">
              <w:rPr>
                <w:sz w:val="18"/>
                <w:szCs w:val="18"/>
              </w:rPr>
              <w:t>、</w:t>
            </w:r>
            <w:r w:rsidRPr="00FE2B9A">
              <w:rPr>
                <w:sz w:val="18"/>
                <w:szCs w:val="18"/>
              </w:rPr>
              <w:t>CAPA</w:t>
            </w:r>
            <w:r w:rsidRPr="00FE2B9A">
              <w:rPr>
                <w:sz w:val="18"/>
                <w:szCs w:val="18"/>
              </w:rPr>
              <w:t>、客户投诉后、退回药品</w:t>
            </w:r>
            <w:proofErr w:type="gramStart"/>
            <w:r w:rsidRPr="00FE2B9A">
              <w:rPr>
                <w:sz w:val="18"/>
                <w:szCs w:val="18"/>
              </w:rPr>
              <w:t>后原因</w:t>
            </w:r>
            <w:proofErr w:type="gramEnd"/>
            <w:r w:rsidRPr="00FE2B9A">
              <w:rPr>
                <w:sz w:val="18"/>
                <w:szCs w:val="18"/>
              </w:rPr>
              <w:t>调查；</w:t>
            </w:r>
          </w:p>
        </w:tc>
      </w:tr>
      <w:tr w:rsidR="0098536B" w:rsidRPr="00FE2B9A" w:rsidTr="0098536B">
        <w:tc>
          <w:tcPr>
            <w:tcW w:w="981" w:type="pct"/>
            <w:tcBorders>
              <w:top w:val="single" w:sz="4" w:space="0" w:color="auto"/>
              <w:left w:val="single" w:sz="8" w:space="0" w:color="auto"/>
              <w:bottom w:val="single" w:sz="4" w:space="0" w:color="auto"/>
              <w:right w:val="single" w:sz="4" w:space="0" w:color="auto"/>
            </w:tcBorders>
            <w:vAlign w:val="center"/>
            <w:hideMark/>
          </w:tcPr>
          <w:p w:rsidR="0098536B" w:rsidRPr="001563D4" w:rsidRDefault="0098536B" w:rsidP="00F8494D">
            <w:pPr>
              <w:pStyle w:val="a7"/>
              <w:spacing w:line="220" w:lineRule="exact"/>
              <w:ind w:leftChars="0" w:left="0"/>
              <w:rPr>
                <w:rFonts w:asciiTheme="minorEastAsia" w:hAnsiTheme="minorEastAsia"/>
                <w:sz w:val="18"/>
                <w:szCs w:val="18"/>
              </w:rPr>
            </w:pPr>
            <w:r w:rsidRPr="001563D4">
              <w:rPr>
                <w:rFonts w:asciiTheme="minorEastAsia" w:hAnsiTheme="minorEastAsia"/>
                <w:sz w:val="18"/>
                <w:szCs w:val="18"/>
              </w:rPr>
              <w:t>危害可操作性分析（HAZOP）</w:t>
            </w:r>
          </w:p>
        </w:tc>
        <w:tc>
          <w:tcPr>
            <w:tcW w:w="1930" w:type="pct"/>
            <w:tcBorders>
              <w:top w:val="single" w:sz="4" w:space="0" w:color="auto"/>
              <w:left w:val="single" w:sz="4" w:space="0" w:color="auto"/>
              <w:bottom w:val="single" w:sz="4" w:space="0" w:color="auto"/>
              <w:right w:val="single" w:sz="4" w:space="0" w:color="auto"/>
            </w:tcBorders>
            <w:vAlign w:val="center"/>
            <w:hideMark/>
          </w:tcPr>
          <w:p w:rsidR="0098536B" w:rsidRPr="001563D4" w:rsidRDefault="0098536B" w:rsidP="00F8494D">
            <w:pPr>
              <w:pStyle w:val="a7"/>
              <w:spacing w:line="220" w:lineRule="exact"/>
              <w:ind w:leftChars="0" w:left="0"/>
              <w:rPr>
                <w:rFonts w:asciiTheme="minorEastAsia" w:hAnsiTheme="minorEastAsia"/>
                <w:sz w:val="18"/>
                <w:szCs w:val="18"/>
              </w:rPr>
            </w:pPr>
            <w:r w:rsidRPr="001563D4">
              <w:rPr>
                <w:rFonts w:asciiTheme="minorEastAsia" w:hAnsiTheme="minorEastAsia"/>
                <w:sz w:val="18"/>
                <w:szCs w:val="18"/>
              </w:rPr>
              <w:t>评价过程安全性的危害，适用于难以量化的危害，包括人为活动所致的危害，难以检测、分析、计算和预测的危害，且融合了头脑风暴法</w:t>
            </w:r>
          </w:p>
        </w:tc>
        <w:tc>
          <w:tcPr>
            <w:tcW w:w="2089" w:type="pct"/>
            <w:tcBorders>
              <w:top w:val="single" w:sz="4" w:space="0" w:color="auto"/>
              <w:left w:val="single" w:sz="4" w:space="0" w:color="auto"/>
              <w:bottom w:val="single" w:sz="4" w:space="0" w:color="auto"/>
              <w:right w:val="single" w:sz="8" w:space="0" w:color="auto"/>
            </w:tcBorders>
            <w:vAlign w:val="center"/>
            <w:hideMark/>
          </w:tcPr>
          <w:p w:rsidR="0098536B" w:rsidRPr="001563D4" w:rsidRDefault="0098536B" w:rsidP="00F8494D">
            <w:pPr>
              <w:pStyle w:val="a7"/>
              <w:spacing w:after="0" w:line="220" w:lineRule="exact"/>
              <w:ind w:leftChars="0" w:left="0"/>
              <w:rPr>
                <w:rFonts w:asciiTheme="minorEastAsia" w:hAnsiTheme="minorEastAsia"/>
                <w:sz w:val="18"/>
                <w:szCs w:val="18"/>
              </w:rPr>
            </w:pPr>
            <w:r>
              <w:rPr>
                <w:rFonts w:asciiTheme="minorEastAsia" w:hAnsiTheme="minorEastAsia" w:hint="eastAsia"/>
                <w:sz w:val="18"/>
                <w:szCs w:val="18"/>
              </w:rPr>
              <w:t>1.</w:t>
            </w:r>
            <w:r w:rsidRPr="001563D4">
              <w:rPr>
                <w:rFonts w:asciiTheme="minorEastAsia" w:hAnsiTheme="minorEastAsia"/>
                <w:sz w:val="18"/>
                <w:szCs w:val="18"/>
              </w:rPr>
              <w:t>与GMP相关的新建项目启动前，如新厂房立项、新产品立项；</w:t>
            </w:r>
          </w:p>
          <w:p w:rsidR="0098536B" w:rsidRPr="001563D4" w:rsidRDefault="0098536B" w:rsidP="00F8494D">
            <w:pPr>
              <w:pStyle w:val="a7"/>
              <w:spacing w:after="0" w:line="220" w:lineRule="exact"/>
              <w:ind w:leftChars="0" w:left="0"/>
              <w:rPr>
                <w:rFonts w:asciiTheme="minorEastAsia" w:hAnsiTheme="minorEastAsia"/>
                <w:sz w:val="18"/>
                <w:szCs w:val="18"/>
              </w:rPr>
            </w:pPr>
            <w:r>
              <w:rPr>
                <w:rFonts w:asciiTheme="minorEastAsia" w:hAnsiTheme="minorEastAsia"/>
                <w:sz w:val="18"/>
                <w:szCs w:val="18"/>
              </w:rPr>
              <w:t>2.</w:t>
            </w:r>
            <w:r w:rsidRPr="001563D4">
              <w:rPr>
                <w:rFonts w:asciiTheme="minorEastAsia" w:hAnsiTheme="minorEastAsia"/>
                <w:sz w:val="18"/>
                <w:szCs w:val="18"/>
              </w:rPr>
              <w:t>前验证、关键或重要的改变性再验证前，评估验证或确认的范围及程度；</w:t>
            </w:r>
          </w:p>
          <w:p w:rsidR="0098536B" w:rsidRPr="001563D4" w:rsidRDefault="0098536B" w:rsidP="00F8494D">
            <w:pPr>
              <w:pStyle w:val="a7"/>
              <w:spacing w:after="0" w:line="220" w:lineRule="exact"/>
              <w:ind w:leftChars="0" w:left="0"/>
              <w:rPr>
                <w:rFonts w:asciiTheme="minorEastAsia" w:hAnsiTheme="minorEastAsia"/>
                <w:sz w:val="18"/>
                <w:szCs w:val="18"/>
              </w:rPr>
            </w:pPr>
            <w:r>
              <w:rPr>
                <w:rFonts w:asciiTheme="minorEastAsia" w:hAnsiTheme="minorEastAsia"/>
                <w:sz w:val="18"/>
                <w:szCs w:val="18"/>
              </w:rPr>
              <w:t>3.</w:t>
            </w:r>
            <w:r w:rsidRPr="001563D4">
              <w:rPr>
                <w:rFonts w:asciiTheme="minorEastAsia" w:hAnsiTheme="minorEastAsia"/>
                <w:sz w:val="18"/>
                <w:szCs w:val="18"/>
              </w:rPr>
              <w:t>多品种共用生产线评估。</w:t>
            </w:r>
          </w:p>
        </w:tc>
      </w:tr>
      <w:tr w:rsidR="0098536B" w:rsidRPr="00FE2B9A" w:rsidTr="0098536B">
        <w:tc>
          <w:tcPr>
            <w:tcW w:w="981" w:type="pct"/>
            <w:tcBorders>
              <w:top w:val="single" w:sz="4" w:space="0" w:color="auto"/>
              <w:left w:val="single" w:sz="8" w:space="0" w:color="auto"/>
              <w:bottom w:val="single" w:sz="4" w:space="0" w:color="auto"/>
              <w:right w:val="single" w:sz="4" w:space="0" w:color="auto"/>
            </w:tcBorders>
            <w:vAlign w:val="center"/>
            <w:hideMark/>
          </w:tcPr>
          <w:p w:rsidR="0098536B" w:rsidRPr="001563D4" w:rsidRDefault="0098536B" w:rsidP="00F8494D">
            <w:pPr>
              <w:pStyle w:val="a7"/>
              <w:spacing w:line="220" w:lineRule="exact"/>
              <w:ind w:leftChars="0" w:left="0"/>
              <w:rPr>
                <w:rFonts w:asciiTheme="minorEastAsia" w:hAnsiTheme="minorEastAsia"/>
                <w:sz w:val="18"/>
                <w:szCs w:val="18"/>
              </w:rPr>
            </w:pPr>
            <w:r w:rsidRPr="001563D4">
              <w:rPr>
                <w:rFonts w:asciiTheme="minorEastAsia" w:hAnsiTheme="minorEastAsia"/>
                <w:sz w:val="18"/>
                <w:szCs w:val="18"/>
              </w:rPr>
              <w:t>预先危害分析（PHA）</w:t>
            </w:r>
          </w:p>
        </w:tc>
        <w:tc>
          <w:tcPr>
            <w:tcW w:w="1930" w:type="pct"/>
            <w:tcBorders>
              <w:top w:val="single" w:sz="4" w:space="0" w:color="auto"/>
              <w:left w:val="single" w:sz="4" w:space="0" w:color="auto"/>
              <w:bottom w:val="single" w:sz="4" w:space="0" w:color="auto"/>
              <w:right w:val="single" w:sz="4" w:space="0" w:color="auto"/>
            </w:tcBorders>
            <w:vAlign w:val="center"/>
            <w:hideMark/>
          </w:tcPr>
          <w:p w:rsidR="0098536B" w:rsidRPr="001563D4" w:rsidRDefault="0098536B" w:rsidP="00F8494D">
            <w:pPr>
              <w:autoSpaceDE w:val="0"/>
              <w:autoSpaceDN w:val="0"/>
              <w:adjustRightInd w:val="0"/>
              <w:spacing w:line="220" w:lineRule="exact"/>
              <w:rPr>
                <w:rFonts w:asciiTheme="minorEastAsia" w:hAnsiTheme="minorEastAsia"/>
                <w:sz w:val="18"/>
                <w:szCs w:val="18"/>
              </w:rPr>
            </w:pPr>
            <w:r w:rsidRPr="001563D4">
              <w:rPr>
                <w:rFonts w:asciiTheme="minorEastAsia" w:hAnsiTheme="minorEastAsia"/>
                <w:sz w:val="18"/>
                <w:szCs w:val="18"/>
              </w:rPr>
              <w:t>适用于风险数据或工艺理解缺乏的情形，作为相关风险数据或工艺理解等信息的早期识别与收集工具，或者简单风险问题的评估工具。</w:t>
            </w:r>
          </w:p>
        </w:tc>
        <w:tc>
          <w:tcPr>
            <w:tcW w:w="2089" w:type="pct"/>
            <w:tcBorders>
              <w:top w:val="single" w:sz="4" w:space="0" w:color="auto"/>
              <w:left w:val="single" w:sz="4" w:space="0" w:color="auto"/>
              <w:bottom w:val="single" w:sz="4" w:space="0" w:color="auto"/>
              <w:right w:val="single" w:sz="8" w:space="0" w:color="auto"/>
            </w:tcBorders>
            <w:vAlign w:val="center"/>
            <w:hideMark/>
          </w:tcPr>
          <w:p w:rsidR="0098536B" w:rsidRPr="001563D4" w:rsidRDefault="0098536B" w:rsidP="00F8494D">
            <w:pPr>
              <w:autoSpaceDE w:val="0"/>
              <w:autoSpaceDN w:val="0"/>
              <w:adjustRightInd w:val="0"/>
              <w:spacing w:line="220" w:lineRule="exact"/>
              <w:rPr>
                <w:rFonts w:asciiTheme="minorEastAsia" w:hAnsiTheme="minorEastAsia"/>
                <w:sz w:val="18"/>
                <w:szCs w:val="18"/>
              </w:rPr>
            </w:pPr>
            <w:r>
              <w:rPr>
                <w:rFonts w:asciiTheme="minorEastAsia" w:hAnsiTheme="minorEastAsia" w:hint="eastAsia"/>
                <w:sz w:val="18"/>
                <w:szCs w:val="18"/>
              </w:rPr>
              <w:t>1.</w:t>
            </w:r>
            <w:r w:rsidRPr="001563D4">
              <w:rPr>
                <w:rFonts w:asciiTheme="minorEastAsia" w:hAnsiTheme="minorEastAsia"/>
                <w:sz w:val="18"/>
                <w:szCs w:val="18"/>
              </w:rPr>
              <w:t>评估产品、过程、厂房设施等前期设计阶段所存在的潜在缺陷，如新厂房立项、新产品立项；</w:t>
            </w:r>
          </w:p>
          <w:p w:rsidR="0098536B" w:rsidRPr="001563D4" w:rsidRDefault="0098536B" w:rsidP="00F8494D">
            <w:pPr>
              <w:autoSpaceDE w:val="0"/>
              <w:autoSpaceDN w:val="0"/>
              <w:adjustRightInd w:val="0"/>
              <w:spacing w:line="220" w:lineRule="exact"/>
              <w:rPr>
                <w:rFonts w:asciiTheme="minorEastAsia" w:hAnsiTheme="minorEastAsia"/>
                <w:sz w:val="18"/>
                <w:szCs w:val="18"/>
              </w:rPr>
            </w:pPr>
            <w:r>
              <w:rPr>
                <w:rFonts w:asciiTheme="minorEastAsia" w:hAnsiTheme="minorEastAsia" w:hint="eastAsia"/>
                <w:sz w:val="18"/>
                <w:szCs w:val="18"/>
              </w:rPr>
              <w:t>2.</w:t>
            </w:r>
            <w:r w:rsidRPr="001563D4">
              <w:rPr>
                <w:rFonts w:asciiTheme="minorEastAsia" w:hAnsiTheme="minorEastAsia"/>
                <w:sz w:val="18"/>
                <w:szCs w:val="18"/>
              </w:rPr>
              <w:t>作为其他风险管理工具应用的铺垫。</w:t>
            </w:r>
          </w:p>
        </w:tc>
      </w:tr>
      <w:tr w:rsidR="0098536B" w:rsidRPr="00FE2B9A" w:rsidTr="0098536B">
        <w:tc>
          <w:tcPr>
            <w:tcW w:w="981" w:type="pct"/>
            <w:tcBorders>
              <w:top w:val="single" w:sz="4" w:space="0" w:color="auto"/>
              <w:left w:val="single" w:sz="8" w:space="0" w:color="auto"/>
              <w:bottom w:val="single" w:sz="4" w:space="0" w:color="auto"/>
              <w:right w:val="single" w:sz="4"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风险排序及过滤（</w:t>
            </w:r>
            <w:r w:rsidRPr="00FE2B9A">
              <w:rPr>
                <w:sz w:val="18"/>
                <w:szCs w:val="18"/>
              </w:rPr>
              <w:t>RR&amp;F</w:t>
            </w:r>
            <w:r w:rsidRPr="00FE2B9A">
              <w:rPr>
                <w:sz w:val="18"/>
                <w:szCs w:val="18"/>
              </w:rPr>
              <w:t>）</w:t>
            </w:r>
          </w:p>
        </w:tc>
        <w:tc>
          <w:tcPr>
            <w:tcW w:w="1930" w:type="pct"/>
            <w:tcBorders>
              <w:top w:val="single" w:sz="4" w:space="0" w:color="auto"/>
              <w:left w:val="single" w:sz="4" w:space="0" w:color="auto"/>
              <w:bottom w:val="single" w:sz="4" w:space="0" w:color="auto"/>
              <w:right w:val="single" w:sz="4" w:space="0" w:color="auto"/>
            </w:tcBorders>
            <w:vAlign w:val="center"/>
            <w:hideMark/>
          </w:tcPr>
          <w:p w:rsidR="0098536B" w:rsidRPr="00FE2B9A" w:rsidRDefault="0098536B" w:rsidP="00F8494D">
            <w:pPr>
              <w:pStyle w:val="a7"/>
              <w:spacing w:line="220" w:lineRule="exact"/>
              <w:ind w:leftChars="-21" w:left="-44"/>
              <w:jc w:val="left"/>
              <w:rPr>
                <w:sz w:val="18"/>
                <w:szCs w:val="18"/>
              </w:rPr>
            </w:pPr>
            <w:r w:rsidRPr="00FE2B9A">
              <w:rPr>
                <w:sz w:val="18"/>
                <w:szCs w:val="18"/>
              </w:rPr>
              <w:t>适用于处理任何类型的风险，尤其是高复杂性的风险，定性定量均可使用。</w:t>
            </w:r>
          </w:p>
        </w:tc>
        <w:tc>
          <w:tcPr>
            <w:tcW w:w="2089" w:type="pct"/>
            <w:tcBorders>
              <w:top w:val="single" w:sz="4" w:space="0" w:color="auto"/>
              <w:left w:val="single" w:sz="4" w:space="0" w:color="auto"/>
              <w:bottom w:val="single" w:sz="4" w:space="0" w:color="auto"/>
              <w:right w:val="single" w:sz="8"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物料重要性分类管理及审计周期评估</w:t>
            </w:r>
          </w:p>
        </w:tc>
      </w:tr>
      <w:tr w:rsidR="0098536B" w:rsidRPr="00FE2B9A" w:rsidTr="0098536B">
        <w:tc>
          <w:tcPr>
            <w:tcW w:w="981" w:type="pct"/>
            <w:tcBorders>
              <w:top w:val="single" w:sz="4" w:space="0" w:color="auto"/>
              <w:left w:val="single" w:sz="8" w:space="0" w:color="auto"/>
              <w:bottom w:val="single" w:sz="8" w:space="0" w:color="auto"/>
              <w:right w:val="single" w:sz="4" w:space="0" w:color="auto"/>
            </w:tcBorders>
            <w:vAlign w:val="center"/>
            <w:hideMark/>
          </w:tcPr>
          <w:p w:rsidR="0098536B" w:rsidRPr="00FE2B9A" w:rsidRDefault="0098536B" w:rsidP="00F8494D">
            <w:pPr>
              <w:pStyle w:val="a7"/>
              <w:spacing w:line="220" w:lineRule="exact"/>
              <w:ind w:leftChars="0" w:left="0"/>
              <w:rPr>
                <w:sz w:val="18"/>
                <w:szCs w:val="18"/>
              </w:rPr>
            </w:pPr>
            <w:r w:rsidRPr="00FE2B9A">
              <w:rPr>
                <w:sz w:val="18"/>
                <w:szCs w:val="18"/>
              </w:rPr>
              <w:t>潜在失效模式及后果分析（</w:t>
            </w:r>
            <w:r w:rsidRPr="00FE2B9A">
              <w:rPr>
                <w:sz w:val="18"/>
                <w:szCs w:val="18"/>
              </w:rPr>
              <w:t>FMEA</w:t>
            </w:r>
            <w:r w:rsidRPr="00FE2B9A">
              <w:rPr>
                <w:sz w:val="18"/>
                <w:szCs w:val="18"/>
              </w:rPr>
              <w:t>）</w:t>
            </w:r>
          </w:p>
        </w:tc>
        <w:tc>
          <w:tcPr>
            <w:tcW w:w="1930" w:type="pct"/>
            <w:tcBorders>
              <w:top w:val="single" w:sz="4" w:space="0" w:color="auto"/>
              <w:left w:val="single" w:sz="4" w:space="0" w:color="auto"/>
              <w:bottom w:val="single" w:sz="8" w:space="0" w:color="auto"/>
              <w:right w:val="single" w:sz="4" w:space="0" w:color="auto"/>
            </w:tcBorders>
            <w:vAlign w:val="center"/>
            <w:hideMark/>
          </w:tcPr>
          <w:p w:rsidR="0098536B" w:rsidRPr="00FE2B9A" w:rsidRDefault="0098536B" w:rsidP="00F8494D">
            <w:pPr>
              <w:pStyle w:val="a7"/>
              <w:spacing w:line="220" w:lineRule="exact"/>
              <w:ind w:leftChars="-21" w:left="-44"/>
              <w:jc w:val="left"/>
              <w:rPr>
                <w:sz w:val="18"/>
                <w:szCs w:val="18"/>
              </w:rPr>
            </w:pPr>
            <w:r w:rsidRPr="00FE2B9A">
              <w:rPr>
                <w:sz w:val="18"/>
                <w:szCs w:val="18"/>
              </w:rPr>
              <w:t>适用于复杂性高的风险；可以实现风险量化的规范化；容易模拟各种检测或缓解风险的方法的效果；所实施纠正措施的效果可以得到良好的记录；可以为生产过程中潜在产品缺陷的分析提供历史信息；能为相似的设计或工艺提供改进意见。</w:t>
            </w:r>
          </w:p>
        </w:tc>
        <w:tc>
          <w:tcPr>
            <w:tcW w:w="2089" w:type="pct"/>
            <w:tcBorders>
              <w:top w:val="single" w:sz="4" w:space="0" w:color="auto"/>
              <w:left w:val="single" w:sz="4" w:space="0" w:color="auto"/>
              <w:bottom w:val="single" w:sz="8" w:space="0" w:color="auto"/>
              <w:right w:val="single" w:sz="8" w:space="0" w:color="auto"/>
            </w:tcBorders>
            <w:vAlign w:val="center"/>
            <w:hideMark/>
          </w:tcPr>
          <w:p w:rsidR="0098536B" w:rsidRPr="00FE2B9A" w:rsidRDefault="0098536B" w:rsidP="00F8494D">
            <w:pPr>
              <w:pStyle w:val="a7"/>
              <w:spacing w:after="0" w:line="220" w:lineRule="exact"/>
              <w:ind w:leftChars="0" w:left="0"/>
              <w:rPr>
                <w:sz w:val="18"/>
                <w:szCs w:val="18"/>
              </w:rPr>
            </w:pPr>
            <w:r>
              <w:rPr>
                <w:rFonts w:hint="eastAsia"/>
                <w:sz w:val="18"/>
                <w:szCs w:val="18"/>
              </w:rPr>
              <w:t>1.</w:t>
            </w:r>
            <w:r w:rsidRPr="00FE2B9A">
              <w:rPr>
                <w:sz w:val="18"/>
                <w:szCs w:val="18"/>
              </w:rPr>
              <w:t>产品关键生产工艺评估；</w:t>
            </w:r>
          </w:p>
          <w:p w:rsidR="0098536B" w:rsidRPr="00FE2B9A" w:rsidRDefault="0098536B" w:rsidP="00F8494D">
            <w:pPr>
              <w:pStyle w:val="a7"/>
              <w:spacing w:after="0" w:line="220" w:lineRule="exact"/>
              <w:ind w:leftChars="0" w:left="0"/>
              <w:rPr>
                <w:sz w:val="18"/>
                <w:szCs w:val="18"/>
              </w:rPr>
            </w:pPr>
            <w:r>
              <w:rPr>
                <w:sz w:val="18"/>
                <w:szCs w:val="18"/>
              </w:rPr>
              <w:t>2.</w:t>
            </w:r>
            <w:r w:rsidRPr="00FE2B9A">
              <w:rPr>
                <w:sz w:val="18"/>
                <w:szCs w:val="18"/>
              </w:rPr>
              <w:t>前验证、关键或重要的改变性再验证前，评估验证或确认的范围及程度；</w:t>
            </w:r>
          </w:p>
          <w:p w:rsidR="0098536B" w:rsidRPr="00FE2B9A" w:rsidRDefault="0098536B" w:rsidP="00F8494D">
            <w:pPr>
              <w:pStyle w:val="a7"/>
              <w:spacing w:after="0" w:line="220" w:lineRule="exact"/>
              <w:ind w:leftChars="0" w:left="0"/>
              <w:rPr>
                <w:sz w:val="18"/>
                <w:szCs w:val="18"/>
              </w:rPr>
            </w:pPr>
            <w:r>
              <w:rPr>
                <w:sz w:val="18"/>
                <w:szCs w:val="18"/>
              </w:rPr>
              <w:t>3.</w:t>
            </w:r>
            <w:r w:rsidRPr="00FE2B9A">
              <w:rPr>
                <w:sz w:val="18"/>
                <w:szCs w:val="18"/>
              </w:rPr>
              <w:t>多品种共用生产线评估。</w:t>
            </w:r>
          </w:p>
        </w:tc>
      </w:tr>
    </w:tbl>
    <w:p w:rsidR="00562190" w:rsidRDefault="00562190" w:rsidP="00F10A8C">
      <w:pPr>
        <w:pStyle w:val="a6"/>
        <w:numPr>
          <w:ilvl w:val="0"/>
          <w:numId w:val="11"/>
        </w:numPr>
        <w:ind w:firstLineChars="0"/>
        <w:jc w:val="left"/>
        <w:outlineLvl w:val="2"/>
        <w:rPr>
          <w:rFonts w:ascii="宋体" w:eastAsia="宋体" w:hAnsi="宋体"/>
          <w:b/>
          <w:sz w:val="28"/>
          <w:szCs w:val="28"/>
        </w:rPr>
      </w:pPr>
      <w:r w:rsidRPr="00E5559C">
        <w:rPr>
          <w:rFonts w:ascii="宋体" w:eastAsia="宋体" w:hAnsi="宋体" w:hint="eastAsia"/>
          <w:b/>
          <w:sz w:val="28"/>
          <w:szCs w:val="28"/>
        </w:rPr>
        <w:t>持续回顾</w:t>
      </w:r>
    </w:p>
    <w:p w:rsidR="00F10A8C" w:rsidRPr="00F10A8C" w:rsidRDefault="00A14AB3" w:rsidP="00F10A8C">
      <w:pPr>
        <w:pStyle w:val="a6"/>
        <w:ind w:firstLine="560"/>
        <w:jc w:val="left"/>
        <w:rPr>
          <w:rFonts w:ascii="宋体" w:eastAsia="宋体" w:hAnsi="宋体"/>
          <w:sz w:val="28"/>
          <w:szCs w:val="28"/>
        </w:rPr>
      </w:pPr>
      <w:r w:rsidRPr="00927EA7">
        <w:rPr>
          <w:rFonts w:ascii="宋体" w:eastAsia="宋体" w:hAnsi="宋体" w:hint="eastAsia"/>
          <w:sz w:val="28"/>
          <w:szCs w:val="28"/>
        </w:rPr>
        <w:t>持续回顾是开展不断总结、不断积累的知识管理。</w:t>
      </w:r>
      <w:r w:rsidR="00622938">
        <w:rPr>
          <w:rFonts w:ascii="宋体" w:eastAsia="宋体" w:hAnsi="宋体" w:hint="eastAsia"/>
          <w:sz w:val="28"/>
          <w:szCs w:val="28"/>
        </w:rPr>
        <w:t>公司</w:t>
      </w:r>
      <w:r w:rsidR="00622938" w:rsidRPr="00622938">
        <w:rPr>
          <w:rFonts w:ascii="宋体" w:eastAsia="宋体" w:hAnsi="宋体" w:hint="eastAsia"/>
          <w:sz w:val="28"/>
          <w:szCs w:val="28"/>
        </w:rPr>
        <w:t>将药品质量风险管控的输出作为知识管理，包括识别出的风险，评价的结果、管控措施、应急预案等，利用信息化系统和云端技术进行知识库管理，并且结合新的知识和经验进行定期回顾，保证药品质量风险始终处于受控状态。</w:t>
      </w:r>
    </w:p>
    <w:p w:rsidR="00240E1D" w:rsidRDefault="00240E1D" w:rsidP="00240E1D">
      <w:pPr>
        <w:pStyle w:val="a6"/>
        <w:ind w:firstLine="562"/>
        <w:jc w:val="left"/>
        <w:outlineLvl w:val="3"/>
        <w:rPr>
          <w:rFonts w:ascii="宋体" w:eastAsia="宋体" w:hAnsi="宋体"/>
          <w:b/>
          <w:sz w:val="28"/>
          <w:szCs w:val="28"/>
        </w:rPr>
      </w:pPr>
      <w:r w:rsidRPr="00240E1D">
        <w:rPr>
          <w:rFonts w:ascii="宋体" w:eastAsia="宋体" w:hAnsi="宋体" w:hint="eastAsia"/>
          <w:b/>
          <w:sz w:val="28"/>
          <w:szCs w:val="28"/>
        </w:rPr>
        <w:t>（1）质量季度趋势分析</w:t>
      </w:r>
    </w:p>
    <w:p w:rsidR="00776AEC" w:rsidRPr="00504FD5" w:rsidRDefault="00644F97" w:rsidP="00644F97">
      <w:pPr>
        <w:pStyle w:val="a6"/>
        <w:ind w:firstLine="560"/>
        <w:jc w:val="left"/>
        <w:outlineLvl w:val="3"/>
        <w:rPr>
          <w:rFonts w:ascii="宋体" w:eastAsia="宋体" w:hAnsi="宋体"/>
          <w:sz w:val="28"/>
          <w:szCs w:val="28"/>
        </w:rPr>
      </w:pPr>
      <w:r w:rsidRPr="00504FD5">
        <w:rPr>
          <w:rFonts w:ascii="宋体" w:eastAsia="宋体" w:hAnsi="宋体" w:hint="eastAsia"/>
          <w:sz w:val="28"/>
          <w:szCs w:val="28"/>
        </w:rPr>
        <w:t>公司每季度召开一次质量分析会，</w:t>
      </w:r>
      <w:r w:rsidR="0087448D" w:rsidRPr="00504FD5">
        <w:rPr>
          <w:rFonts w:ascii="宋体" w:eastAsia="宋体" w:hAnsi="宋体" w:hint="eastAsia"/>
          <w:sz w:val="28"/>
          <w:szCs w:val="28"/>
        </w:rPr>
        <w:t>对每季度发生的偏差变更、市场投诉、关键生产工艺参数和关键质量属性，公用</w:t>
      </w:r>
      <w:r w:rsidR="00F65F3E" w:rsidRPr="00504FD5">
        <w:rPr>
          <w:rFonts w:ascii="宋体" w:eastAsia="宋体" w:hAnsi="宋体" w:hint="eastAsia"/>
          <w:sz w:val="28"/>
          <w:szCs w:val="28"/>
        </w:rPr>
        <w:t>工程</w:t>
      </w:r>
      <w:r w:rsidR="0087448D" w:rsidRPr="00504FD5">
        <w:rPr>
          <w:rFonts w:ascii="宋体" w:eastAsia="宋体" w:hAnsi="宋体" w:hint="eastAsia"/>
          <w:sz w:val="28"/>
          <w:szCs w:val="28"/>
        </w:rPr>
        <w:t>系统趋</w:t>
      </w:r>
      <w:r w:rsidR="0087448D" w:rsidRPr="00504FD5">
        <w:rPr>
          <w:rFonts w:ascii="宋体" w:eastAsia="宋体" w:hAnsi="宋体" w:hint="eastAsia"/>
          <w:sz w:val="28"/>
          <w:szCs w:val="28"/>
        </w:rPr>
        <w:lastRenderedPageBreak/>
        <w:t>势、</w:t>
      </w:r>
      <w:r w:rsidR="008C5FF7" w:rsidRPr="00504FD5">
        <w:rPr>
          <w:rFonts w:ascii="宋体" w:eastAsia="宋体" w:hAnsi="宋体" w:hint="eastAsia"/>
          <w:sz w:val="28"/>
          <w:szCs w:val="28"/>
        </w:rPr>
        <w:t>化验室检验数据、后备供应商开发情况、车间检查问题等进行</w:t>
      </w:r>
      <w:r w:rsidR="00DB65AC" w:rsidRPr="00504FD5">
        <w:rPr>
          <w:rFonts w:ascii="宋体" w:eastAsia="宋体" w:hAnsi="宋体" w:hint="eastAsia"/>
          <w:sz w:val="28"/>
          <w:szCs w:val="28"/>
        </w:rPr>
        <w:t>汇总</w:t>
      </w:r>
      <w:r w:rsidR="008C5FF7" w:rsidRPr="00504FD5">
        <w:rPr>
          <w:rFonts w:ascii="宋体" w:eastAsia="宋体" w:hAnsi="宋体" w:hint="eastAsia"/>
          <w:sz w:val="28"/>
          <w:szCs w:val="28"/>
        </w:rPr>
        <w:t>汇报</w:t>
      </w:r>
      <w:r w:rsidR="0072392B">
        <w:rPr>
          <w:rFonts w:ascii="宋体" w:eastAsia="宋体" w:hAnsi="宋体" w:hint="eastAsia"/>
          <w:sz w:val="28"/>
          <w:szCs w:val="28"/>
        </w:rPr>
        <w:t>，</w:t>
      </w:r>
      <w:r w:rsidR="00DB65AC" w:rsidRPr="00504FD5">
        <w:rPr>
          <w:rFonts w:ascii="宋体" w:eastAsia="宋体" w:hAnsi="宋体" w:hint="eastAsia"/>
          <w:sz w:val="28"/>
          <w:szCs w:val="28"/>
        </w:rPr>
        <w:t>对存在的问题进行通报</w:t>
      </w:r>
      <w:r w:rsidR="008C5FF7" w:rsidRPr="00504FD5">
        <w:rPr>
          <w:rFonts w:ascii="宋体" w:eastAsia="宋体" w:hAnsi="宋体" w:hint="eastAsia"/>
          <w:sz w:val="28"/>
          <w:szCs w:val="28"/>
        </w:rPr>
        <w:t>讨论。通过季度分析</w:t>
      </w:r>
      <w:r w:rsidR="00F65F3E" w:rsidRPr="00504FD5">
        <w:rPr>
          <w:rFonts w:ascii="宋体" w:eastAsia="宋体" w:hAnsi="宋体" w:hint="eastAsia"/>
          <w:sz w:val="28"/>
          <w:szCs w:val="28"/>
        </w:rPr>
        <w:t>研究</w:t>
      </w:r>
      <w:r w:rsidR="008C5FF7" w:rsidRPr="00504FD5">
        <w:rPr>
          <w:rFonts w:ascii="宋体" w:eastAsia="宋体" w:hAnsi="宋体" w:hint="eastAsia"/>
          <w:sz w:val="28"/>
          <w:szCs w:val="28"/>
        </w:rPr>
        <w:t>，及时发现</w:t>
      </w:r>
      <w:r w:rsidR="0072392B">
        <w:rPr>
          <w:rFonts w:ascii="宋体" w:eastAsia="宋体" w:hAnsi="宋体" w:hint="eastAsia"/>
          <w:sz w:val="28"/>
          <w:szCs w:val="28"/>
        </w:rPr>
        <w:t>和</w:t>
      </w:r>
      <w:r w:rsidR="008C5FF7" w:rsidRPr="00504FD5">
        <w:rPr>
          <w:rFonts w:ascii="宋体" w:eastAsia="宋体" w:hAnsi="宋体" w:hint="eastAsia"/>
          <w:sz w:val="28"/>
          <w:szCs w:val="28"/>
        </w:rPr>
        <w:t>解决问题，将产品质量风险防患于未然。</w:t>
      </w:r>
    </w:p>
    <w:p w:rsidR="00240E1D" w:rsidRPr="00504FD5" w:rsidRDefault="00240E1D" w:rsidP="00240E1D">
      <w:pPr>
        <w:pStyle w:val="a6"/>
        <w:ind w:firstLine="562"/>
        <w:jc w:val="left"/>
        <w:outlineLvl w:val="3"/>
        <w:rPr>
          <w:rFonts w:ascii="宋体" w:eastAsia="宋体" w:hAnsi="宋体"/>
          <w:b/>
          <w:sz w:val="28"/>
          <w:szCs w:val="28"/>
        </w:rPr>
      </w:pPr>
      <w:r w:rsidRPr="00504FD5">
        <w:rPr>
          <w:rFonts w:ascii="宋体" w:eastAsia="宋体" w:hAnsi="宋体" w:hint="eastAsia"/>
          <w:b/>
          <w:sz w:val="28"/>
          <w:szCs w:val="28"/>
        </w:rPr>
        <w:t>（2）产品年度回顾</w:t>
      </w:r>
    </w:p>
    <w:p w:rsidR="00E3281E" w:rsidRPr="00504FD5" w:rsidRDefault="00F65F3E" w:rsidP="008C5FF7">
      <w:pPr>
        <w:pStyle w:val="a6"/>
        <w:ind w:firstLine="560"/>
        <w:jc w:val="left"/>
        <w:outlineLvl w:val="3"/>
        <w:rPr>
          <w:rFonts w:ascii="宋体" w:eastAsia="宋体" w:hAnsi="宋体"/>
          <w:sz w:val="28"/>
          <w:szCs w:val="28"/>
        </w:rPr>
      </w:pPr>
      <w:r w:rsidRPr="00504FD5">
        <w:rPr>
          <w:rFonts w:ascii="宋体" w:eastAsia="宋体" w:hAnsi="宋体" w:hint="eastAsia"/>
          <w:sz w:val="28"/>
          <w:szCs w:val="28"/>
        </w:rPr>
        <w:t>公司建有《质量</w:t>
      </w:r>
      <w:r w:rsidR="00E3281E" w:rsidRPr="00504FD5">
        <w:rPr>
          <w:rFonts w:ascii="宋体" w:eastAsia="宋体" w:hAnsi="宋体" w:hint="eastAsia"/>
          <w:sz w:val="28"/>
          <w:szCs w:val="28"/>
        </w:rPr>
        <w:t>趋势</w:t>
      </w:r>
      <w:r w:rsidRPr="00504FD5">
        <w:rPr>
          <w:rFonts w:ascii="宋体" w:eastAsia="宋体" w:hAnsi="宋体" w:hint="eastAsia"/>
          <w:sz w:val="28"/>
          <w:szCs w:val="28"/>
        </w:rPr>
        <w:t>分析和有效性监控管理程序》</w:t>
      </w:r>
      <w:r w:rsidR="00E3281E" w:rsidRPr="00504FD5">
        <w:rPr>
          <w:rFonts w:ascii="宋体" w:eastAsia="宋体" w:hAnsi="宋体" w:hint="eastAsia"/>
          <w:sz w:val="28"/>
          <w:szCs w:val="28"/>
        </w:rPr>
        <w:t>，对影响产品质量的关键要素，每季度汇总并开展趋势分析，制定警戒限度和纠偏限度，对超出3西格</w:t>
      </w:r>
      <w:proofErr w:type="gramStart"/>
      <w:r w:rsidR="00E3281E" w:rsidRPr="00504FD5">
        <w:rPr>
          <w:rFonts w:ascii="宋体" w:eastAsia="宋体" w:hAnsi="宋体" w:hint="eastAsia"/>
          <w:sz w:val="28"/>
          <w:szCs w:val="28"/>
        </w:rPr>
        <w:t>玛</w:t>
      </w:r>
      <w:proofErr w:type="gramEnd"/>
      <w:r w:rsidR="00E3281E" w:rsidRPr="00504FD5">
        <w:rPr>
          <w:rFonts w:ascii="宋体" w:eastAsia="宋体" w:hAnsi="宋体" w:hint="eastAsia"/>
          <w:sz w:val="28"/>
          <w:szCs w:val="28"/>
        </w:rPr>
        <w:t>控制限的数据进行调查分析，对异常情况及时开展调查和整改，保证产品质量始终处于受控状态。</w:t>
      </w:r>
    </w:p>
    <w:p w:rsidR="008C5FF7" w:rsidRPr="00504FD5" w:rsidRDefault="00E3281E" w:rsidP="008C5FF7">
      <w:pPr>
        <w:pStyle w:val="a6"/>
        <w:ind w:firstLine="560"/>
        <w:jc w:val="left"/>
        <w:outlineLvl w:val="3"/>
        <w:rPr>
          <w:rFonts w:ascii="宋体" w:eastAsia="宋体" w:hAnsi="宋体"/>
          <w:sz w:val="28"/>
          <w:szCs w:val="28"/>
        </w:rPr>
      </w:pPr>
      <w:r w:rsidRPr="00504FD5">
        <w:rPr>
          <w:rFonts w:ascii="宋体" w:eastAsia="宋体" w:hAnsi="宋体" w:hint="eastAsia"/>
          <w:sz w:val="28"/>
          <w:szCs w:val="28"/>
        </w:rPr>
        <w:t>在质量趋势分析的基础上，公司建立</w:t>
      </w:r>
      <w:r w:rsidR="00F65F3E" w:rsidRPr="00504FD5">
        <w:rPr>
          <w:rFonts w:ascii="宋体" w:eastAsia="宋体" w:hAnsi="宋体" w:hint="eastAsia"/>
          <w:sz w:val="28"/>
          <w:szCs w:val="28"/>
        </w:rPr>
        <w:t>《产品年度质量回顾管理程序》，</w:t>
      </w:r>
      <w:r w:rsidRPr="00504FD5">
        <w:rPr>
          <w:rFonts w:ascii="宋体" w:eastAsia="宋体" w:hAnsi="宋体" w:hint="eastAsia"/>
          <w:sz w:val="28"/>
          <w:szCs w:val="28"/>
        </w:rPr>
        <w:t>针对每个产品</w:t>
      </w:r>
      <w:r w:rsidR="000E2510" w:rsidRPr="00504FD5">
        <w:rPr>
          <w:rFonts w:ascii="宋体" w:eastAsia="宋体" w:hAnsi="宋体" w:hint="eastAsia"/>
          <w:sz w:val="28"/>
          <w:szCs w:val="28"/>
        </w:rPr>
        <w:t>的生产过程质量监控结果、</w:t>
      </w:r>
      <w:r w:rsidR="00362145" w:rsidRPr="00504FD5">
        <w:rPr>
          <w:rFonts w:ascii="宋体" w:eastAsia="宋体" w:hAnsi="宋体" w:hint="eastAsia"/>
          <w:sz w:val="28"/>
          <w:szCs w:val="28"/>
        </w:rPr>
        <w:t>中间产品和成品的检验情况，稳定性考察情况、验证情况、产品不良反应情况、产品质量投诉、退货和产品召回情况等</w:t>
      </w:r>
      <w:r w:rsidR="00A432CD" w:rsidRPr="00504FD5">
        <w:rPr>
          <w:rFonts w:ascii="宋体" w:eastAsia="宋体" w:hAnsi="宋体" w:hint="eastAsia"/>
          <w:sz w:val="28"/>
          <w:szCs w:val="28"/>
        </w:rPr>
        <w:t>进行趋势回顾分析，及时发现不良趋势，采取改进措施</w:t>
      </w:r>
      <w:r w:rsidR="00005495" w:rsidRPr="00504FD5">
        <w:rPr>
          <w:rFonts w:ascii="宋体" w:eastAsia="宋体" w:hAnsi="宋体" w:hint="eastAsia"/>
          <w:sz w:val="28"/>
          <w:szCs w:val="28"/>
        </w:rPr>
        <w:t>。</w:t>
      </w:r>
    </w:p>
    <w:p w:rsidR="00BD43CF" w:rsidRPr="003B2E9F" w:rsidRDefault="00BD43CF" w:rsidP="008C5FF7">
      <w:pPr>
        <w:pStyle w:val="a6"/>
        <w:ind w:firstLine="562"/>
        <w:jc w:val="left"/>
        <w:outlineLvl w:val="3"/>
        <w:rPr>
          <w:rFonts w:ascii="宋体" w:eastAsia="宋体" w:hAnsi="宋体"/>
          <w:b/>
          <w:sz w:val="28"/>
          <w:szCs w:val="28"/>
        </w:rPr>
      </w:pPr>
      <w:r w:rsidRPr="003B2E9F">
        <w:rPr>
          <w:rFonts w:ascii="宋体" w:eastAsia="宋体" w:hAnsi="宋体" w:hint="eastAsia"/>
          <w:b/>
          <w:sz w:val="28"/>
          <w:szCs w:val="28"/>
        </w:rPr>
        <w:t>（3）管理评审</w:t>
      </w:r>
    </w:p>
    <w:p w:rsidR="00BD43CF" w:rsidRDefault="00BD43CF" w:rsidP="008C5FF7">
      <w:pPr>
        <w:pStyle w:val="a6"/>
        <w:ind w:firstLine="560"/>
        <w:jc w:val="left"/>
        <w:outlineLvl w:val="3"/>
        <w:rPr>
          <w:rFonts w:ascii="宋体" w:eastAsia="宋体" w:hAnsi="宋体"/>
          <w:sz w:val="28"/>
          <w:szCs w:val="28"/>
        </w:rPr>
      </w:pPr>
      <w:r w:rsidRPr="00504FD5">
        <w:rPr>
          <w:rFonts w:ascii="宋体" w:eastAsia="宋体" w:hAnsi="宋体" w:hint="eastAsia"/>
          <w:sz w:val="28"/>
          <w:szCs w:val="28"/>
        </w:rPr>
        <w:t>公司每年召开一次管理评审，由企业负责人亲自参与，对各部门的年度目标完成情况、</w:t>
      </w:r>
      <w:r w:rsidR="00697E3A" w:rsidRPr="00504FD5">
        <w:rPr>
          <w:rFonts w:ascii="宋体" w:eastAsia="宋体" w:hAnsi="宋体" w:hint="eastAsia"/>
          <w:sz w:val="28"/>
          <w:szCs w:val="28"/>
        </w:rPr>
        <w:t>质量目标和质量方针的事宜性、内外部环境变化、</w:t>
      </w:r>
      <w:r w:rsidRPr="00504FD5">
        <w:rPr>
          <w:rFonts w:ascii="宋体" w:eastAsia="宋体" w:hAnsi="宋体" w:hint="eastAsia"/>
          <w:sz w:val="28"/>
          <w:szCs w:val="28"/>
        </w:rPr>
        <w:t>未来的改进方向、需要的资源等各方面</w:t>
      </w:r>
      <w:r w:rsidR="00594A59" w:rsidRPr="00504FD5">
        <w:rPr>
          <w:rFonts w:ascii="宋体" w:eastAsia="宋体" w:hAnsi="宋体" w:hint="eastAsia"/>
          <w:sz w:val="28"/>
          <w:szCs w:val="28"/>
        </w:rPr>
        <w:t>从管理角度</w:t>
      </w:r>
      <w:r w:rsidRPr="00504FD5">
        <w:rPr>
          <w:rFonts w:ascii="宋体" w:eastAsia="宋体" w:hAnsi="宋体" w:hint="eastAsia"/>
          <w:sz w:val="28"/>
          <w:szCs w:val="28"/>
        </w:rPr>
        <w:t>进行评审，并制定下年度的改进措施，保证体系的持续稳定可靠。</w:t>
      </w:r>
    </w:p>
    <w:p w:rsidR="00A62AF9" w:rsidRPr="00504FD5" w:rsidRDefault="00A62AF9" w:rsidP="008C5FF7">
      <w:pPr>
        <w:pStyle w:val="a6"/>
        <w:ind w:firstLine="560"/>
        <w:jc w:val="left"/>
        <w:outlineLvl w:val="3"/>
        <w:rPr>
          <w:rFonts w:ascii="宋体" w:eastAsia="宋体" w:hAnsi="宋体"/>
          <w:sz w:val="28"/>
          <w:szCs w:val="28"/>
        </w:rPr>
      </w:pPr>
      <w:r>
        <w:rPr>
          <w:rFonts w:ascii="宋体" w:eastAsia="宋体" w:hAnsi="宋体" w:hint="eastAsia"/>
          <w:sz w:val="28"/>
          <w:szCs w:val="28"/>
        </w:rPr>
        <w:t>同时，公司</w:t>
      </w:r>
      <w:r w:rsidRPr="00A62AF9">
        <w:rPr>
          <w:rFonts w:ascii="宋体" w:eastAsia="宋体" w:hAnsi="宋体" w:hint="eastAsia"/>
          <w:sz w:val="28"/>
          <w:szCs w:val="28"/>
        </w:rPr>
        <w:t>组织开展供应商年度综合评估，从检验合格率、质量投诉率、问题整改及时性有效性、质量协议达标、档案</w:t>
      </w:r>
      <w:proofErr w:type="gramStart"/>
      <w:r w:rsidRPr="00A62AF9">
        <w:rPr>
          <w:rFonts w:ascii="宋体" w:eastAsia="宋体" w:hAnsi="宋体" w:hint="eastAsia"/>
          <w:sz w:val="28"/>
          <w:szCs w:val="28"/>
        </w:rPr>
        <w:t>完整/</w:t>
      </w:r>
      <w:proofErr w:type="gramEnd"/>
      <w:r w:rsidRPr="00A62AF9">
        <w:rPr>
          <w:rFonts w:ascii="宋体" w:eastAsia="宋体" w:hAnsi="宋体" w:hint="eastAsia"/>
          <w:sz w:val="28"/>
          <w:szCs w:val="28"/>
        </w:rPr>
        <w:t>正确性、现场审计、交货及时率、数量差异、竞争力价格、价格最优、诚信记录、技术支持、使用过程满意度等13个维度，多部门打分，</w:t>
      </w:r>
      <w:r w:rsidRPr="00A62AF9">
        <w:rPr>
          <w:rFonts w:ascii="宋体" w:eastAsia="宋体" w:hAnsi="宋体" w:hint="eastAsia"/>
          <w:sz w:val="28"/>
          <w:szCs w:val="28"/>
        </w:rPr>
        <w:lastRenderedPageBreak/>
        <w:t>综合评估。</w:t>
      </w:r>
      <w:r w:rsidR="00D37DDD" w:rsidRPr="00D37DDD">
        <w:rPr>
          <w:rFonts w:ascii="宋体" w:eastAsia="宋体" w:hAnsi="宋体" w:hint="eastAsia"/>
          <w:sz w:val="28"/>
          <w:szCs w:val="28"/>
        </w:rPr>
        <w:t>通过回顾，提升物料的质量标准，多环节验收管控物料，不让风险升级。</w:t>
      </w:r>
    </w:p>
    <w:p w:rsidR="007C4E61" w:rsidRPr="006270E4" w:rsidRDefault="007C4E61" w:rsidP="00A14AB3">
      <w:pPr>
        <w:pStyle w:val="a6"/>
        <w:numPr>
          <w:ilvl w:val="0"/>
          <w:numId w:val="2"/>
        </w:numPr>
        <w:ind w:left="0" w:firstLine="562"/>
        <w:jc w:val="left"/>
        <w:outlineLvl w:val="0"/>
        <w:rPr>
          <w:rFonts w:ascii="宋体" w:eastAsia="宋体" w:hAnsi="宋体"/>
          <w:b/>
          <w:sz w:val="28"/>
          <w:szCs w:val="28"/>
        </w:rPr>
      </w:pPr>
      <w:r w:rsidRPr="006270E4">
        <w:rPr>
          <w:rFonts w:ascii="宋体" w:eastAsia="宋体" w:hAnsi="宋体" w:hint="eastAsia"/>
          <w:b/>
          <w:sz w:val="28"/>
          <w:szCs w:val="28"/>
        </w:rPr>
        <w:t>基于黄金圈法则的药品质量风险管控的</w:t>
      </w:r>
      <w:r w:rsidR="00650FAD">
        <w:rPr>
          <w:rFonts w:ascii="宋体" w:eastAsia="宋体" w:hAnsi="宋体" w:hint="eastAsia"/>
          <w:b/>
          <w:sz w:val="28"/>
          <w:szCs w:val="28"/>
        </w:rPr>
        <w:t>效果</w:t>
      </w:r>
    </w:p>
    <w:p w:rsidR="00A14AB3" w:rsidRPr="00A14AB3" w:rsidRDefault="00562190" w:rsidP="00A14AB3">
      <w:pPr>
        <w:ind w:firstLineChars="200" w:firstLine="562"/>
        <w:jc w:val="left"/>
        <w:outlineLvl w:val="1"/>
        <w:rPr>
          <w:rFonts w:ascii="宋体" w:eastAsia="宋体" w:hAnsi="宋体"/>
          <w:b/>
          <w:sz w:val="28"/>
          <w:szCs w:val="28"/>
        </w:rPr>
      </w:pPr>
      <w:r w:rsidRPr="00A14AB3">
        <w:rPr>
          <w:rFonts w:ascii="宋体" w:eastAsia="宋体" w:hAnsi="宋体" w:hint="eastAsia"/>
          <w:b/>
          <w:sz w:val="28"/>
          <w:szCs w:val="28"/>
        </w:rPr>
        <w:t>（一）</w:t>
      </w:r>
      <w:r w:rsidR="00A14AB3" w:rsidRPr="00A14AB3">
        <w:rPr>
          <w:rFonts w:ascii="宋体" w:eastAsia="宋体" w:hAnsi="宋体" w:hint="eastAsia"/>
          <w:b/>
          <w:sz w:val="28"/>
          <w:szCs w:val="28"/>
        </w:rPr>
        <w:t>建立了新型的管控</w:t>
      </w:r>
      <w:r w:rsidR="00452FD7">
        <w:rPr>
          <w:rFonts w:ascii="宋体" w:eastAsia="宋体" w:hAnsi="宋体" w:hint="eastAsia"/>
          <w:b/>
          <w:sz w:val="28"/>
          <w:szCs w:val="28"/>
        </w:rPr>
        <w:t>体系</w:t>
      </w:r>
      <w:r w:rsidR="00A14AB3" w:rsidRPr="00A14AB3">
        <w:rPr>
          <w:rFonts w:ascii="宋体" w:eastAsia="宋体" w:hAnsi="宋体" w:hint="eastAsia"/>
          <w:b/>
          <w:sz w:val="28"/>
          <w:szCs w:val="28"/>
        </w:rPr>
        <w:t>，</w:t>
      </w:r>
      <w:r w:rsidRPr="00A14AB3">
        <w:rPr>
          <w:rFonts w:ascii="宋体" w:eastAsia="宋体" w:hAnsi="宋体" w:hint="eastAsia"/>
          <w:b/>
          <w:sz w:val="28"/>
          <w:szCs w:val="28"/>
        </w:rPr>
        <w:t>有效控制</w:t>
      </w:r>
      <w:r w:rsidR="00A14AB3" w:rsidRPr="00A14AB3">
        <w:rPr>
          <w:rFonts w:ascii="宋体" w:eastAsia="宋体" w:hAnsi="宋体" w:hint="eastAsia"/>
          <w:b/>
          <w:sz w:val="28"/>
          <w:szCs w:val="28"/>
        </w:rPr>
        <w:t>了质量</w:t>
      </w:r>
      <w:r w:rsidRPr="00A14AB3">
        <w:rPr>
          <w:rFonts w:ascii="宋体" w:eastAsia="宋体" w:hAnsi="宋体" w:hint="eastAsia"/>
          <w:b/>
          <w:sz w:val="28"/>
          <w:szCs w:val="28"/>
        </w:rPr>
        <w:t>风险</w:t>
      </w:r>
    </w:p>
    <w:p w:rsidR="00A14AB3" w:rsidRPr="000376EC" w:rsidRDefault="00A14AB3" w:rsidP="00A14AB3">
      <w:pPr>
        <w:ind w:firstLineChars="200" w:firstLine="560"/>
        <w:rPr>
          <w:rFonts w:ascii="宋体" w:eastAsia="宋体" w:hAnsi="宋体" w:cs="Times New Roman"/>
          <w:sz w:val="28"/>
          <w:szCs w:val="28"/>
        </w:rPr>
      </w:pPr>
      <w:r w:rsidRPr="006270E4">
        <w:rPr>
          <w:rFonts w:ascii="宋体" w:eastAsia="宋体" w:hAnsi="宋体" w:cs="Times New Roman" w:hint="eastAsia"/>
          <w:sz w:val="28"/>
          <w:szCs w:val="28"/>
        </w:rPr>
        <w:t>通</w:t>
      </w:r>
      <w:r w:rsidRPr="006270E4">
        <w:rPr>
          <w:rFonts w:ascii="宋体" w:eastAsia="宋体" w:hAnsi="宋体" w:cs="Times New Roman"/>
          <w:sz w:val="28"/>
          <w:szCs w:val="28"/>
        </w:rPr>
        <w:t>过</w:t>
      </w:r>
      <w:r w:rsidRPr="006270E4">
        <w:rPr>
          <w:rFonts w:ascii="宋体" w:eastAsia="宋体" w:hAnsi="宋体" w:cs="Times New Roman" w:hint="eastAsia"/>
          <w:sz w:val="28"/>
          <w:szCs w:val="28"/>
        </w:rPr>
        <w:t>将传统</w:t>
      </w:r>
      <w:r w:rsidRPr="006270E4">
        <w:rPr>
          <w:rFonts w:ascii="宋体" w:eastAsia="宋体" w:hAnsi="宋体" w:cs="Times New Roman"/>
          <w:sz w:val="28"/>
          <w:szCs w:val="28"/>
        </w:rPr>
        <w:t>质量管理转向事</w:t>
      </w:r>
      <w:r w:rsidRPr="006270E4">
        <w:rPr>
          <w:rFonts w:ascii="宋体" w:eastAsia="宋体" w:hAnsi="宋体" w:cs="Times New Roman" w:hint="eastAsia"/>
          <w:sz w:val="28"/>
          <w:szCs w:val="28"/>
        </w:rPr>
        <w:t>前</w:t>
      </w:r>
      <w:r w:rsidRPr="006270E4">
        <w:rPr>
          <w:rFonts w:ascii="宋体" w:eastAsia="宋体" w:hAnsi="宋体" w:cs="Times New Roman"/>
          <w:sz w:val="28"/>
          <w:szCs w:val="28"/>
        </w:rPr>
        <w:t>的风险预控</w:t>
      </w:r>
      <w:r w:rsidRPr="006270E4">
        <w:rPr>
          <w:rFonts w:ascii="宋体" w:eastAsia="宋体" w:hAnsi="宋体" w:cs="Times New Roman" w:hint="eastAsia"/>
          <w:sz w:val="28"/>
          <w:szCs w:val="28"/>
        </w:rPr>
        <w:t>，将风</w:t>
      </w:r>
      <w:r w:rsidRPr="006270E4">
        <w:rPr>
          <w:rFonts w:ascii="宋体" w:eastAsia="宋体" w:hAnsi="宋体" w:cs="Times New Roman"/>
          <w:sz w:val="28"/>
          <w:szCs w:val="28"/>
        </w:rPr>
        <w:t>险管</w:t>
      </w:r>
      <w:r w:rsidRPr="006270E4">
        <w:rPr>
          <w:rFonts w:ascii="宋体" w:eastAsia="宋体" w:hAnsi="宋体" w:cs="Times New Roman" w:hint="eastAsia"/>
          <w:sz w:val="28"/>
          <w:szCs w:val="28"/>
        </w:rPr>
        <w:t>控</w:t>
      </w:r>
      <w:r w:rsidRPr="006270E4">
        <w:rPr>
          <w:rFonts w:ascii="宋体" w:eastAsia="宋体" w:hAnsi="宋体" w:cs="Times New Roman"/>
          <w:sz w:val="28"/>
          <w:szCs w:val="28"/>
        </w:rPr>
        <w:t>覆盖</w:t>
      </w:r>
      <w:r w:rsidRPr="006270E4">
        <w:rPr>
          <w:rFonts w:ascii="宋体" w:eastAsia="宋体" w:hAnsi="宋体" w:cs="Times New Roman" w:hint="eastAsia"/>
          <w:sz w:val="28"/>
          <w:szCs w:val="28"/>
        </w:rPr>
        <w:t>全产业链、全</w:t>
      </w:r>
      <w:r w:rsidRPr="006270E4">
        <w:rPr>
          <w:rFonts w:ascii="宋体" w:eastAsia="宋体" w:hAnsi="宋体" w:cs="Times New Roman"/>
          <w:sz w:val="28"/>
          <w:szCs w:val="28"/>
        </w:rPr>
        <w:t>要</w:t>
      </w:r>
      <w:r w:rsidRPr="006270E4">
        <w:rPr>
          <w:rFonts w:ascii="宋体" w:eastAsia="宋体" w:hAnsi="宋体" w:cs="Times New Roman" w:hint="eastAsia"/>
          <w:sz w:val="28"/>
          <w:szCs w:val="28"/>
        </w:rPr>
        <w:t>素</w:t>
      </w:r>
      <w:r w:rsidRPr="006270E4">
        <w:rPr>
          <w:rFonts w:ascii="宋体" w:eastAsia="宋体" w:hAnsi="宋体" w:cs="Times New Roman"/>
          <w:sz w:val="28"/>
          <w:szCs w:val="28"/>
        </w:rPr>
        <w:t>、</w:t>
      </w:r>
      <w:r w:rsidRPr="006270E4">
        <w:rPr>
          <w:rFonts w:ascii="宋体" w:eastAsia="宋体" w:hAnsi="宋体" w:cs="Times New Roman" w:hint="eastAsia"/>
          <w:sz w:val="28"/>
          <w:szCs w:val="28"/>
        </w:rPr>
        <w:t>全生命周期，有效实现了药品质量风险管控。</w:t>
      </w:r>
      <w:r>
        <w:rPr>
          <w:rFonts w:ascii="宋体" w:eastAsia="宋体" w:hAnsi="宋体" w:cs="Times New Roman" w:hint="eastAsia"/>
          <w:sz w:val="28"/>
          <w:szCs w:val="28"/>
        </w:rPr>
        <w:t>公司</w:t>
      </w:r>
      <w:r w:rsidRPr="00A14AB3">
        <w:rPr>
          <w:rFonts w:ascii="宋体" w:eastAsia="宋体" w:hAnsi="宋体" w:cs="Times New Roman" w:hint="eastAsia"/>
          <w:sz w:val="28"/>
          <w:szCs w:val="28"/>
        </w:rPr>
        <w:t>质量管理体系持续完善</w:t>
      </w:r>
      <w:r>
        <w:rPr>
          <w:rFonts w:ascii="宋体" w:eastAsia="宋体" w:hAnsi="宋体" w:cs="Times New Roman" w:hint="eastAsia"/>
          <w:sz w:val="28"/>
          <w:szCs w:val="28"/>
        </w:rPr>
        <w:t>，</w:t>
      </w:r>
      <w:r w:rsidRPr="00A14AB3">
        <w:rPr>
          <w:rFonts w:ascii="宋体" w:eastAsia="宋体" w:hAnsi="宋体" w:cs="Times New Roman" w:hint="eastAsia"/>
          <w:sz w:val="28"/>
          <w:szCs w:val="28"/>
        </w:rPr>
        <w:t>达到国际先进水平，实现了质量风险的有效管控，确保了产品1</w:t>
      </w:r>
      <w:r w:rsidRPr="000376EC">
        <w:rPr>
          <w:rFonts w:ascii="宋体" w:eastAsia="宋体" w:hAnsi="宋体" w:cs="Times New Roman" w:hint="eastAsia"/>
          <w:sz w:val="28"/>
          <w:szCs w:val="28"/>
        </w:rPr>
        <w:t>00%合格</w:t>
      </w:r>
      <w:r w:rsidR="000F6EAA" w:rsidRPr="000376EC">
        <w:rPr>
          <w:rFonts w:ascii="宋体" w:eastAsia="宋体" w:hAnsi="宋体" w:cs="Times New Roman" w:hint="eastAsia"/>
          <w:sz w:val="28"/>
          <w:szCs w:val="28"/>
        </w:rPr>
        <w:t>。</w:t>
      </w:r>
      <w:r w:rsidR="00DA03F1" w:rsidRPr="000376EC">
        <w:rPr>
          <w:rFonts w:ascii="宋体" w:eastAsia="宋体" w:hAnsi="宋体" w:cs="Times New Roman" w:hint="eastAsia"/>
          <w:sz w:val="28"/>
          <w:szCs w:val="28"/>
        </w:rPr>
        <w:t>自2015年-2017年，市场抽检率均为100%，顾客</w:t>
      </w:r>
      <w:proofErr w:type="gramStart"/>
      <w:r w:rsidR="00DA03F1" w:rsidRPr="000376EC">
        <w:rPr>
          <w:rFonts w:ascii="宋体" w:eastAsia="宋体" w:hAnsi="宋体" w:cs="Times New Roman" w:hint="eastAsia"/>
          <w:sz w:val="28"/>
          <w:szCs w:val="28"/>
        </w:rPr>
        <w:t>满意度自</w:t>
      </w:r>
      <w:proofErr w:type="gramEnd"/>
      <w:r w:rsidR="00DA03F1" w:rsidRPr="000376EC">
        <w:rPr>
          <w:rFonts w:ascii="宋体" w:eastAsia="宋体" w:hAnsi="宋体" w:cs="Times New Roman" w:hint="eastAsia"/>
          <w:sz w:val="28"/>
          <w:szCs w:val="28"/>
        </w:rPr>
        <w:t>92.7%提升至98.4%，市场投诉率自</w:t>
      </w:r>
      <w:proofErr w:type="gramStart"/>
      <w:r w:rsidR="00DA03F1" w:rsidRPr="000376EC">
        <w:rPr>
          <w:rFonts w:ascii="宋体" w:eastAsia="宋体" w:hAnsi="宋体" w:cs="Times New Roman" w:hint="eastAsia"/>
          <w:sz w:val="28"/>
          <w:szCs w:val="28"/>
        </w:rPr>
        <w:t>百万分之0</w:t>
      </w:r>
      <w:proofErr w:type="gramEnd"/>
      <w:r w:rsidR="00DA03F1" w:rsidRPr="000376EC">
        <w:rPr>
          <w:rFonts w:ascii="宋体" w:eastAsia="宋体" w:hAnsi="宋体" w:cs="Times New Roman" w:hint="eastAsia"/>
          <w:sz w:val="28"/>
          <w:szCs w:val="28"/>
        </w:rPr>
        <w:t>.5下降至</w:t>
      </w:r>
      <w:proofErr w:type="gramStart"/>
      <w:r w:rsidR="00DA03F1" w:rsidRPr="000376EC">
        <w:rPr>
          <w:rFonts w:ascii="宋体" w:eastAsia="宋体" w:hAnsi="宋体" w:cs="Times New Roman" w:hint="eastAsia"/>
          <w:sz w:val="28"/>
          <w:szCs w:val="28"/>
        </w:rPr>
        <w:t>百万分之0</w:t>
      </w:r>
      <w:proofErr w:type="gramEnd"/>
      <w:r w:rsidR="00DA03F1" w:rsidRPr="000376EC">
        <w:rPr>
          <w:rFonts w:ascii="宋体" w:eastAsia="宋体" w:hAnsi="宋体" w:cs="Times New Roman" w:hint="eastAsia"/>
          <w:sz w:val="28"/>
          <w:szCs w:val="28"/>
        </w:rPr>
        <w:t>.08。</w:t>
      </w:r>
    </w:p>
    <w:p w:rsidR="000376EC" w:rsidRDefault="000376EC" w:rsidP="000376EC">
      <w:pPr>
        <w:rPr>
          <w:rFonts w:ascii="宋体" w:eastAsia="宋体" w:hAnsi="宋体" w:cs="Times New Roman"/>
          <w:sz w:val="28"/>
          <w:szCs w:val="28"/>
        </w:rPr>
      </w:pPr>
      <w:r>
        <w:rPr>
          <w:rFonts w:ascii="宋体" w:eastAsia="宋体" w:hAnsi="宋体" w:cs="Times New Roman"/>
          <w:noProof/>
          <w:sz w:val="28"/>
          <w:szCs w:val="28"/>
        </w:rPr>
        <w:drawing>
          <wp:inline distT="0" distB="0" distL="0" distR="0" wp14:anchorId="63D9804A">
            <wp:extent cx="4976446" cy="17535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5458" cy="1763743"/>
                    </a:xfrm>
                    <a:prstGeom prst="rect">
                      <a:avLst/>
                    </a:prstGeom>
                    <a:noFill/>
                  </pic:spPr>
                </pic:pic>
              </a:graphicData>
            </a:graphic>
          </wp:inline>
        </w:drawing>
      </w:r>
    </w:p>
    <w:p w:rsidR="000F6EAA" w:rsidRPr="00436EBA" w:rsidRDefault="000376EC" w:rsidP="00436EBA">
      <w:pPr>
        <w:ind w:firstLineChars="200" w:firstLine="422"/>
        <w:jc w:val="center"/>
        <w:rPr>
          <w:rFonts w:asciiTheme="minorEastAsia" w:hAnsiTheme="minorEastAsia"/>
          <w:b/>
          <w:szCs w:val="21"/>
        </w:rPr>
      </w:pPr>
      <w:r w:rsidRPr="00436EBA">
        <w:rPr>
          <w:rFonts w:asciiTheme="minorEastAsia" w:hAnsiTheme="minorEastAsia" w:hint="eastAsia"/>
          <w:b/>
          <w:szCs w:val="21"/>
        </w:rPr>
        <w:t xml:space="preserve">图 </w:t>
      </w:r>
      <w:r w:rsidRPr="00436EBA">
        <w:rPr>
          <w:rFonts w:asciiTheme="minorEastAsia" w:hAnsiTheme="minorEastAsia"/>
          <w:b/>
          <w:szCs w:val="21"/>
        </w:rPr>
        <w:fldChar w:fldCharType="begin"/>
      </w:r>
      <w:r w:rsidRPr="00436EBA">
        <w:rPr>
          <w:rFonts w:asciiTheme="minorEastAsia" w:hAnsiTheme="minorEastAsia"/>
          <w:b/>
          <w:szCs w:val="21"/>
        </w:rPr>
        <w:instrText xml:space="preserve"> </w:instrText>
      </w:r>
      <w:r w:rsidRPr="00436EBA">
        <w:rPr>
          <w:rFonts w:asciiTheme="minorEastAsia" w:hAnsiTheme="minorEastAsia" w:hint="eastAsia"/>
          <w:b/>
          <w:szCs w:val="21"/>
        </w:rPr>
        <w:instrText>SEQ 图 \* ARABIC</w:instrText>
      </w:r>
      <w:r w:rsidRPr="00436EBA">
        <w:rPr>
          <w:rFonts w:asciiTheme="minorEastAsia" w:hAnsiTheme="minorEastAsia"/>
          <w:b/>
          <w:szCs w:val="21"/>
        </w:rPr>
        <w:instrText xml:space="preserve"> </w:instrText>
      </w:r>
      <w:r w:rsidRPr="00436EBA">
        <w:rPr>
          <w:rFonts w:asciiTheme="minorEastAsia" w:hAnsiTheme="minorEastAsia"/>
          <w:b/>
          <w:szCs w:val="21"/>
        </w:rPr>
        <w:fldChar w:fldCharType="separate"/>
      </w:r>
      <w:r w:rsidRPr="00436EBA">
        <w:rPr>
          <w:rFonts w:asciiTheme="minorEastAsia" w:hAnsiTheme="minorEastAsia"/>
          <w:b/>
          <w:szCs w:val="21"/>
        </w:rPr>
        <w:t>10</w:t>
      </w:r>
      <w:r w:rsidRPr="00436EBA">
        <w:rPr>
          <w:rFonts w:asciiTheme="minorEastAsia" w:hAnsiTheme="minorEastAsia"/>
          <w:b/>
          <w:szCs w:val="21"/>
        </w:rPr>
        <w:fldChar w:fldCharType="end"/>
      </w:r>
      <w:r w:rsidRPr="00436EBA">
        <w:rPr>
          <w:rFonts w:asciiTheme="minorEastAsia" w:hAnsiTheme="minorEastAsia"/>
          <w:b/>
          <w:szCs w:val="21"/>
        </w:rPr>
        <w:t xml:space="preserve">  </w:t>
      </w:r>
      <w:r w:rsidRPr="00436EBA">
        <w:rPr>
          <w:rFonts w:asciiTheme="minorEastAsia" w:hAnsiTheme="minorEastAsia" w:hint="eastAsia"/>
          <w:b/>
          <w:szCs w:val="21"/>
        </w:rPr>
        <w:t>公司客户满意度和市场投诉率近三年变化</w:t>
      </w:r>
    </w:p>
    <w:p w:rsidR="00562190" w:rsidRPr="00A14AB3" w:rsidRDefault="00562190" w:rsidP="00A14AB3">
      <w:pPr>
        <w:ind w:firstLineChars="200" w:firstLine="562"/>
        <w:jc w:val="left"/>
        <w:outlineLvl w:val="1"/>
        <w:rPr>
          <w:rFonts w:ascii="宋体" w:eastAsia="宋体" w:hAnsi="宋体"/>
          <w:b/>
          <w:sz w:val="28"/>
          <w:szCs w:val="28"/>
        </w:rPr>
      </w:pPr>
      <w:r w:rsidRPr="00A14AB3">
        <w:rPr>
          <w:rFonts w:ascii="宋体" w:eastAsia="宋体" w:hAnsi="宋体" w:hint="eastAsia"/>
          <w:b/>
          <w:sz w:val="28"/>
          <w:szCs w:val="28"/>
        </w:rPr>
        <w:t>（二）</w:t>
      </w:r>
      <w:r w:rsidR="00A14AB3" w:rsidRPr="00A14AB3">
        <w:rPr>
          <w:rFonts w:ascii="宋体" w:eastAsia="宋体" w:hAnsi="宋体" w:hint="eastAsia"/>
          <w:b/>
          <w:sz w:val="28"/>
          <w:szCs w:val="28"/>
        </w:rPr>
        <w:t>促进企业的</w:t>
      </w:r>
      <w:r w:rsidRPr="00A14AB3">
        <w:rPr>
          <w:rFonts w:ascii="宋体" w:eastAsia="宋体" w:hAnsi="宋体" w:hint="eastAsia"/>
          <w:b/>
          <w:sz w:val="28"/>
          <w:szCs w:val="28"/>
        </w:rPr>
        <w:t>经济效益</w:t>
      </w:r>
      <w:r w:rsidR="00A14AB3" w:rsidRPr="00A14AB3">
        <w:rPr>
          <w:rFonts w:ascii="宋体" w:eastAsia="宋体" w:hAnsi="宋体" w:hint="eastAsia"/>
          <w:b/>
          <w:sz w:val="28"/>
          <w:szCs w:val="28"/>
        </w:rPr>
        <w:t>提升</w:t>
      </w:r>
    </w:p>
    <w:p w:rsidR="007C4E61" w:rsidRDefault="00650FAD" w:rsidP="00236307">
      <w:pPr>
        <w:ind w:firstLineChars="200" w:firstLine="560"/>
        <w:rPr>
          <w:rFonts w:ascii="宋体" w:eastAsia="宋体" w:hAnsi="宋体" w:cs="Times New Roman"/>
          <w:sz w:val="28"/>
          <w:szCs w:val="28"/>
        </w:rPr>
      </w:pPr>
      <w:r>
        <w:rPr>
          <w:rFonts w:ascii="宋体" w:eastAsia="宋体" w:hAnsi="宋体" w:cs="Times New Roman" w:hint="eastAsia"/>
          <w:sz w:val="28"/>
          <w:szCs w:val="28"/>
        </w:rPr>
        <w:t>通过</w:t>
      </w:r>
      <w:r w:rsidRPr="00650FAD">
        <w:rPr>
          <w:rFonts w:ascii="宋体" w:eastAsia="宋体" w:hAnsi="宋体" w:cs="Times New Roman" w:hint="eastAsia"/>
          <w:sz w:val="28"/>
          <w:szCs w:val="28"/>
        </w:rPr>
        <w:t>基于黄金圈法则的药品质量风险管控</w:t>
      </w:r>
      <w:r>
        <w:rPr>
          <w:rFonts w:ascii="宋体" w:eastAsia="宋体" w:hAnsi="宋体" w:cs="Times New Roman" w:hint="eastAsia"/>
          <w:sz w:val="28"/>
          <w:szCs w:val="28"/>
        </w:rPr>
        <w:t>，公司</w:t>
      </w:r>
      <w:r w:rsidR="00CF74FB" w:rsidRPr="009032BD">
        <w:rPr>
          <w:rFonts w:ascii="宋体" w:eastAsia="宋体" w:hAnsi="宋体" w:cs="Times New Roman" w:hint="eastAsia"/>
          <w:sz w:val="28"/>
          <w:szCs w:val="28"/>
        </w:rPr>
        <w:t>取得了可观的</w:t>
      </w:r>
      <w:r w:rsidR="00CF74FB" w:rsidRPr="009032BD">
        <w:rPr>
          <w:rFonts w:ascii="宋体" w:eastAsia="宋体" w:hAnsi="宋体" w:cs="Times New Roman"/>
          <w:sz w:val="28"/>
          <w:szCs w:val="28"/>
        </w:rPr>
        <w:t>经济效益</w:t>
      </w:r>
      <w:r>
        <w:rPr>
          <w:rFonts w:ascii="宋体" w:eastAsia="宋体" w:hAnsi="宋体" w:cs="Times New Roman" w:hint="eastAsia"/>
          <w:sz w:val="28"/>
          <w:szCs w:val="28"/>
        </w:rPr>
        <w:t>，</w:t>
      </w:r>
      <w:r w:rsidR="00665C3D">
        <w:rPr>
          <w:rFonts w:ascii="宋体" w:eastAsia="宋体" w:hAnsi="宋体" w:cs="Times New Roman" w:hint="eastAsia"/>
          <w:sz w:val="28"/>
          <w:szCs w:val="28"/>
        </w:rPr>
        <w:t>经营</w:t>
      </w:r>
      <w:r w:rsidR="007C4E61" w:rsidRPr="00236307">
        <w:rPr>
          <w:rFonts w:ascii="宋体" w:eastAsia="宋体" w:hAnsi="宋体" w:cs="Times New Roman"/>
          <w:sz w:val="28"/>
          <w:szCs w:val="28"/>
        </w:rPr>
        <w:t>业绩</w:t>
      </w:r>
      <w:r w:rsidR="007C4E61" w:rsidRPr="00236307">
        <w:rPr>
          <w:rFonts w:ascii="宋体" w:eastAsia="宋体" w:hAnsi="宋体" w:cs="Times New Roman" w:hint="eastAsia"/>
          <w:sz w:val="28"/>
          <w:szCs w:val="28"/>
        </w:rPr>
        <w:t>连续三年保</w:t>
      </w:r>
      <w:r w:rsidR="007C4E61" w:rsidRPr="00236307">
        <w:rPr>
          <w:rFonts w:ascii="宋体" w:eastAsia="宋体" w:hAnsi="宋体" w:cs="Times New Roman"/>
          <w:sz w:val="28"/>
          <w:szCs w:val="28"/>
        </w:rPr>
        <w:t>持</w:t>
      </w:r>
      <w:r w:rsidR="00A50DE5" w:rsidRPr="00236307">
        <w:rPr>
          <w:rFonts w:ascii="宋体" w:eastAsia="宋体" w:hAnsi="宋体" w:cs="Times New Roman" w:hint="eastAsia"/>
          <w:sz w:val="28"/>
          <w:szCs w:val="28"/>
        </w:rPr>
        <w:t>持续增长</w:t>
      </w:r>
      <w:r w:rsidR="007C4E61" w:rsidRPr="00236307">
        <w:rPr>
          <w:rFonts w:ascii="宋体" w:eastAsia="宋体" w:hAnsi="宋体" w:cs="Times New Roman"/>
          <w:sz w:val="28"/>
          <w:szCs w:val="28"/>
        </w:rPr>
        <w:t>。</w:t>
      </w:r>
    </w:p>
    <w:p w:rsidR="00665C3D" w:rsidRPr="00665C3D" w:rsidRDefault="00665C3D" w:rsidP="00650FAD">
      <w:pPr>
        <w:ind w:firstLineChars="200" w:firstLine="420"/>
        <w:jc w:val="center"/>
        <w:rPr>
          <w:rFonts w:asciiTheme="minorEastAsia" w:hAnsiTheme="minorEastAsia"/>
          <w:b/>
          <w:szCs w:val="21"/>
        </w:rPr>
      </w:pPr>
      <w:r>
        <w:rPr>
          <w:noProof/>
        </w:rPr>
        <w:lastRenderedPageBreak/>
        <w:drawing>
          <wp:anchor distT="0" distB="0" distL="114300" distR="114300" simplePos="0" relativeHeight="251660288" behindDoc="0" locked="0" layoutInCell="1" allowOverlap="1">
            <wp:simplePos x="0" y="0"/>
            <wp:positionH relativeFrom="column">
              <wp:posOffset>762000</wp:posOffset>
            </wp:positionH>
            <wp:positionV relativeFrom="paragraph">
              <wp:posOffset>13970</wp:posOffset>
            </wp:positionV>
            <wp:extent cx="3648075" cy="2362200"/>
            <wp:effectExtent l="0" t="0" r="9525" b="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Pr>
          <w:rFonts w:asciiTheme="minorEastAsia" w:hAnsiTheme="minorEastAsia" w:hint="eastAsia"/>
          <w:b/>
          <w:szCs w:val="21"/>
        </w:rPr>
        <w:t>图</w:t>
      </w:r>
      <w:r w:rsidR="00436EBA">
        <w:rPr>
          <w:rFonts w:asciiTheme="minorEastAsia" w:hAnsiTheme="minorEastAsia"/>
          <w:b/>
          <w:szCs w:val="21"/>
        </w:rPr>
        <w:t>11</w:t>
      </w:r>
      <w:r w:rsidRPr="00832BD7">
        <w:rPr>
          <w:rFonts w:asciiTheme="minorEastAsia" w:hAnsiTheme="minorEastAsia" w:hint="eastAsia"/>
          <w:b/>
          <w:szCs w:val="21"/>
        </w:rPr>
        <w:t xml:space="preserve">  </w:t>
      </w:r>
      <w:r>
        <w:rPr>
          <w:rFonts w:asciiTheme="minorEastAsia" w:hAnsiTheme="minorEastAsia" w:hint="eastAsia"/>
          <w:b/>
          <w:szCs w:val="21"/>
        </w:rPr>
        <w:t>海尼2</w:t>
      </w:r>
      <w:r>
        <w:rPr>
          <w:rFonts w:asciiTheme="minorEastAsia" w:hAnsiTheme="minorEastAsia"/>
          <w:b/>
          <w:szCs w:val="21"/>
        </w:rPr>
        <w:t>015</w:t>
      </w:r>
      <w:r>
        <w:rPr>
          <w:rFonts w:asciiTheme="minorEastAsia" w:hAnsiTheme="minorEastAsia" w:hint="eastAsia"/>
          <w:b/>
          <w:szCs w:val="21"/>
        </w:rPr>
        <w:t>-</w:t>
      </w:r>
      <w:r>
        <w:rPr>
          <w:rFonts w:asciiTheme="minorEastAsia" w:hAnsiTheme="minorEastAsia"/>
          <w:b/>
          <w:szCs w:val="21"/>
        </w:rPr>
        <w:t>2017产销税数据</w:t>
      </w:r>
    </w:p>
    <w:p w:rsidR="00650FAD" w:rsidRPr="00A14AB3" w:rsidRDefault="00650FAD" w:rsidP="00650FAD">
      <w:pPr>
        <w:ind w:firstLineChars="200" w:firstLine="562"/>
        <w:jc w:val="left"/>
        <w:outlineLvl w:val="1"/>
        <w:rPr>
          <w:rFonts w:ascii="宋体" w:eastAsia="宋体" w:hAnsi="宋体"/>
          <w:b/>
          <w:sz w:val="28"/>
          <w:szCs w:val="28"/>
        </w:rPr>
      </w:pPr>
      <w:r w:rsidRPr="00A14AB3">
        <w:rPr>
          <w:rFonts w:ascii="宋体" w:eastAsia="宋体" w:hAnsi="宋体" w:hint="eastAsia"/>
          <w:b/>
          <w:sz w:val="28"/>
          <w:szCs w:val="28"/>
        </w:rPr>
        <w:t>（三）形成了</w:t>
      </w:r>
      <w:r w:rsidR="00452FD7">
        <w:rPr>
          <w:rFonts w:ascii="宋体" w:eastAsia="宋体" w:hAnsi="宋体" w:hint="eastAsia"/>
          <w:b/>
          <w:sz w:val="28"/>
          <w:szCs w:val="28"/>
        </w:rPr>
        <w:t>可复制</w:t>
      </w:r>
      <w:r w:rsidRPr="00A14AB3">
        <w:rPr>
          <w:rFonts w:ascii="宋体" w:eastAsia="宋体" w:hAnsi="宋体" w:hint="eastAsia"/>
          <w:b/>
          <w:sz w:val="28"/>
          <w:szCs w:val="28"/>
        </w:rPr>
        <w:t>可推广的</w:t>
      </w:r>
      <w:r w:rsidRPr="0072392B">
        <w:rPr>
          <w:rFonts w:ascii="宋体" w:eastAsia="宋体" w:hAnsi="宋体" w:hint="eastAsia"/>
          <w:b/>
          <w:sz w:val="28"/>
          <w:szCs w:val="28"/>
        </w:rPr>
        <w:t>模式</w:t>
      </w:r>
    </w:p>
    <w:p w:rsidR="00E70211" w:rsidRDefault="00650FAD" w:rsidP="00650FAD">
      <w:pPr>
        <w:ind w:firstLineChars="200" w:firstLine="560"/>
        <w:rPr>
          <w:rFonts w:ascii="宋体" w:eastAsia="宋体" w:hAnsi="宋体" w:cs="Times New Roman"/>
          <w:sz w:val="28"/>
          <w:szCs w:val="28"/>
        </w:rPr>
      </w:pPr>
      <w:r>
        <w:rPr>
          <w:rFonts w:ascii="宋体" w:eastAsia="宋体" w:hAnsi="宋体" w:cs="Times New Roman" w:hint="eastAsia"/>
          <w:sz w:val="28"/>
          <w:szCs w:val="28"/>
        </w:rPr>
        <w:t>基于黄金圈法则的药品质量风险管控</w:t>
      </w:r>
      <w:r w:rsidRPr="00DD35C8">
        <w:rPr>
          <w:rFonts w:ascii="宋体" w:eastAsia="宋体" w:hAnsi="宋体" w:cs="Times New Roman" w:hint="eastAsia"/>
          <w:sz w:val="28"/>
          <w:szCs w:val="28"/>
        </w:rPr>
        <w:t>源自实践，并对标美国FDA和欧盟GMP先进管理理念和标准，立足中国国情和企业实际，顺应了国家质量方针和“中国制造2025”的要求，具有示范性和</w:t>
      </w:r>
      <w:proofErr w:type="gramStart"/>
      <w:r w:rsidRPr="00DD35C8">
        <w:rPr>
          <w:rFonts w:ascii="宋体" w:eastAsia="宋体" w:hAnsi="宋体" w:cs="Times New Roman" w:hint="eastAsia"/>
          <w:sz w:val="28"/>
          <w:szCs w:val="28"/>
        </w:rPr>
        <w:t>可</w:t>
      </w:r>
      <w:proofErr w:type="gramEnd"/>
      <w:r w:rsidRPr="00DD35C8">
        <w:rPr>
          <w:rFonts w:ascii="宋体" w:eastAsia="宋体" w:hAnsi="宋体" w:cs="Times New Roman" w:hint="eastAsia"/>
          <w:sz w:val="28"/>
          <w:szCs w:val="28"/>
        </w:rPr>
        <w:t>推广性。</w:t>
      </w:r>
    </w:p>
    <w:p w:rsidR="00E70211" w:rsidRDefault="00E70211" w:rsidP="00650FAD">
      <w:pPr>
        <w:ind w:firstLineChars="200" w:firstLine="560"/>
        <w:rPr>
          <w:rFonts w:ascii="宋体" w:eastAsia="宋体" w:hAnsi="宋体" w:cs="Times New Roman"/>
          <w:sz w:val="28"/>
          <w:szCs w:val="28"/>
        </w:rPr>
      </w:pPr>
      <w:r>
        <w:rPr>
          <w:rFonts w:ascii="宋体" w:eastAsia="宋体" w:hAnsi="宋体" w:cs="Times New Roman"/>
          <w:noProof/>
          <w:sz w:val="28"/>
          <w:szCs w:val="28"/>
        </w:rPr>
        <w:drawing>
          <wp:inline distT="0" distB="0" distL="0" distR="0" wp14:anchorId="4442AE66">
            <wp:extent cx="3831408" cy="2221899"/>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33611" cy="2223177"/>
                    </a:xfrm>
                    <a:prstGeom prst="rect">
                      <a:avLst/>
                    </a:prstGeom>
                    <a:noFill/>
                  </pic:spPr>
                </pic:pic>
              </a:graphicData>
            </a:graphic>
          </wp:inline>
        </w:drawing>
      </w:r>
    </w:p>
    <w:p w:rsidR="00E70211" w:rsidRDefault="00E70211" w:rsidP="003B2E9F">
      <w:pPr>
        <w:jc w:val="center"/>
        <w:rPr>
          <w:rFonts w:ascii="宋体" w:eastAsia="宋体" w:hAnsi="宋体" w:cs="Times New Roman"/>
          <w:sz w:val="28"/>
          <w:szCs w:val="28"/>
        </w:rPr>
      </w:pPr>
      <w:r>
        <w:rPr>
          <w:rFonts w:asciiTheme="minorEastAsia" w:hAnsiTheme="minorEastAsia" w:hint="eastAsia"/>
          <w:b/>
          <w:szCs w:val="21"/>
        </w:rPr>
        <w:t>图</w:t>
      </w:r>
      <w:r>
        <w:rPr>
          <w:rFonts w:asciiTheme="minorEastAsia" w:hAnsiTheme="minorEastAsia"/>
          <w:b/>
          <w:szCs w:val="21"/>
        </w:rPr>
        <w:t xml:space="preserve">12  </w:t>
      </w:r>
      <w:r>
        <w:rPr>
          <w:rFonts w:asciiTheme="minorEastAsia" w:hAnsiTheme="minorEastAsia" w:hint="eastAsia"/>
          <w:b/>
          <w:szCs w:val="21"/>
        </w:rPr>
        <w:t>模式</w:t>
      </w:r>
      <w:r w:rsidR="003B2E9F">
        <w:rPr>
          <w:rFonts w:asciiTheme="minorEastAsia" w:hAnsiTheme="minorEastAsia" w:hint="eastAsia"/>
          <w:b/>
          <w:szCs w:val="21"/>
        </w:rPr>
        <w:t>可推广的范围</w:t>
      </w:r>
    </w:p>
    <w:p w:rsidR="00C65148" w:rsidRDefault="00591ED6" w:rsidP="00650FAD">
      <w:pPr>
        <w:ind w:firstLineChars="200" w:firstLine="560"/>
        <w:rPr>
          <w:rFonts w:ascii="宋体" w:eastAsia="宋体" w:hAnsi="宋体" w:cs="Times New Roman"/>
          <w:sz w:val="28"/>
          <w:szCs w:val="28"/>
        </w:rPr>
      </w:pPr>
      <w:r>
        <w:rPr>
          <w:rFonts w:ascii="宋体" w:eastAsia="宋体" w:hAnsi="宋体" w:cs="Times New Roman" w:hint="eastAsia"/>
          <w:sz w:val="28"/>
          <w:szCs w:val="28"/>
        </w:rPr>
        <w:t>目前，</w:t>
      </w:r>
      <w:r w:rsidR="00590542">
        <w:rPr>
          <w:rFonts w:ascii="宋体" w:eastAsia="宋体" w:hAnsi="宋体" w:cs="Times New Roman" w:hint="eastAsia"/>
          <w:sz w:val="28"/>
          <w:szCs w:val="28"/>
        </w:rPr>
        <w:t>该</w:t>
      </w:r>
      <w:r w:rsidR="00452FD7">
        <w:rPr>
          <w:rFonts w:ascii="宋体" w:eastAsia="宋体" w:hAnsi="宋体" w:cs="Times New Roman" w:hint="eastAsia"/>
          <w:sz w:val="28"/>
          <w:szCs w:val="28"/>
        </w:rPr>
        <w:t>做法已</w:t>
      </w:r>
      <w:r w:rsidR="00590542">
        <w:rPr>
          <w:rFonts w:ascii="宋体" w:eastAsia="宋体" w:hAnsi="宋体" w:cs="Times New Roman" w:hint="eastAsia"/>
          <w:sz w:val="28"/>
          <w:szCs w:val="28"/>
        </w:rPr>
        <w:t>推广</w:t>
      </w:r>
      <w:proofErr w:type="gramStart"/>
      <w:r w:rsidR="00590542">
        <w:rPr>
          <w:rFonts w:ascii="宋体" w:eastAsia="宋体" w:hAnsi="宋体" w:cs="Times New Roman" w:hint="eastAsia"/>
          <w:sz w:val="28"/>
          <w:szCs w:val="28"/>
        </w:rPr>
        <w:t>至集团</w:t>
      </w:r>
      <w:proofErr w:type="gramEnd"/>
      <w:r w:rsidR="00590542">
        <w:rPr>
          <w:rFonts w:ascii="宋体" w:eastAsia="宋体" w:hAnsi="宋体" w:cs="Times New Roman" w:hint="eastAsia"/>
          <w:sz w:val="28"/>
          <w:szCs w:val="28"/>
        </w:rPr>
        <w:t>其他子公司，均取得良好效果。</w:t>
      </w:r>
      <w:r w:rsidRPr="00DD35C8">
        <w:rPr>
          <w:rFonts w:ascii="宋体" w:eastAsia="宋体" w:hAnsi="宋体" w:cs="Times New Roman" w:hint="eastAsia"/>
          <w:sz w:val="28"/>
          <w:szCs w:val="28"/>
        </w:rPr>
        <w:t>在深化供给侧结构性改革，食品药品行业“四个最严”监管环境下，该</w:t>
      </w:r>
      <w:r w:rsidR="00452FD7">
        <w:rPr>
          <w:rFonts w:ascii="宋体" w:eastAsia="宋体" w:hAnsi="宋体" w:cs="Times New Roman" w:hint="eastAsia"/>
          <w:sz w:val="28"/>
          <w:szCs w:val="28"/>
        </w:rPr>
        <w:t>做法</w:t>
      </w:r>
      <w:r w:rsidR="005E1435">
        <w:rPr>
          <w:rFonts w:ascii="宋体" w:eastAsia="宋体" w:hAnsi="宋体" w:cs="Times New Roman" w:hint="eastAsia"/>
          <w:sz w:val="28"/>
          <w:szCs w:val="28"/>
        </w:rPr>
        <w:t>可在医药行业的全产业链</w:t>
      </w:r>
      <w:r w:rsidRPr="00DD35C8">
        <w:rPr>
          <w:rFonts w:ascii="宋体" w:eastAsia="宋体" w:hAnsi="宋体" w:cs="Times New Roman" w:hint="eastAsia"/>
          <w:sz w:val="28"/>
          <w:szCs w:val="28"/>
        </w:rPr>
        <w:t>推广应用，有利于促进行业向更高质量、更有效率、更加公平、更可持续的方向发展，进一步提振消费者对“中国制造”的信心，唤醒国人对民族工业的认知和支持。</w:t>
      </w:r>
      <w:bookmarkStart w:id="1" w:name="_GoBack"/>
      <w:bookmarkEnd w:id="1"/>
    </w:p>
    <w:p w:rsidR="00655A1F" w:rsidRDefault="00655A1F" w:rsidP="00650FAD">
      <w:pPr>
        <w:ind w:firstLineChars="200" w:firstLine="560"/>
        <w:rPr>
          <w:rFonts w:ascii="宋体" w:eastAsia="宋体" w:hAnsi="宋体" w:cs="Times New Roman" w:hint="eastAsia"/>
          <w:sz w:val="28"/>
          <w:szCs w:val="28"/>
        </w:rPr>
      </w:pPr>
      <w:r w:rsidRPr="00655A1F">
        <w:rPr>
          <w:rFonts w:ascii="宋体" w:eastAsia="宋体" w:hAnsi="宋体" w:cs="Times New Roman" w:hint="eastAsia"/>
          <w:sz w:val="28"/>
          <w:szCs w:val="28"/>
        </w:rPr>
        <w:lastRenderedPageBreak/>
        <w:t>(成果创作人：徐  赟、庄卫红、郭梦菲、王凌云、史群峰、周黎敏、郑凤庚、戴学中、陈志宏、陈  雨)</w:t>
      </w:r>
    </w:p>
    <w:sectPr w:rsidR="00655A1F" w:rsidSect="00CD7FE3">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B81" w:rsidRDefault="00116B81" w:rsidP="00FF5927">
      <w:r>
        <w:separator/>
      </w:r>
    </w:p>
  </w:endnote>
  <w:endnote w:type="continuationSeparator" w:id="0">
    <w:p w:rsidR="00116B81" w:rsidRDefault="00116B81" w:rsidP="00FF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5183747"/>
      <w:docPartObj>
        <w:docPartGallery w:val="Page Numbers (Bottom of Page)"/>
        <w:docPartUnique/>
      </w:docPartObj>
    </w:sdtPr>
    <w:sdtEndPr/>
    <w:sdtContent>
      <w:p w:rsidR="00CE2731" w:rsidRDefault="005E1010">
        <w:pPr>
          <w:pStyle w:val="a4"/>
          <w:jc w:val="center"/>
        </w:pPr>
        <w:r>
          <w:fldChar w:fldCharType="begin"/>
        </w:r>
        <w:r w:rsidR="00CE2731">
          <w:instrText xml:space="preserve"> PAGE   \* MERGEFORMAT </w:instrText>
        </w:r>
        <w:r>
          <w:fldChar w:fldCharType="separate"/>
        </w:r>
        <w:r w:rsidR="00655A1F" w:rsidRPr="00655A1F">
          <w:rPr>
            <w:noProof/>
            <w:lang w:val="zh-CN"/>
          </w:rPr>
          <w:t>22</w:t>
        </w:r>
        <w:r>
          <w:rPr>
            <w:noProof/>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B81" w:rsidRDefault="00116B81" w:rsidP="00FF5927">
      <w:r>
        <w:separator/>
      </w:r>
    </w:p>
  </w:footnote>
  <w:footnote w:type="continuationSeparator" w:id="0">
    <w:p w:rsidR="00116B81" w:rsidRDefault="00116B81" w:rsidP="00FF59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0212E8"/>
    <w:multiLevelType w:val="hybridMultilevel"/>
    <w:tmpl w:val="43523576"/>
    <w:lvl w:ilvl="0" w:tplc="AB78AF6C">
      <w:start w:val="3"/>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20C42831"/>
    <w:multiLevelType w:val="hybridMultilevel"/>
    <w:tmpl w:val="0308C026"/>
    <w:lvl w:ilvl="0" w:tplc="E41A395C">
      <w:start w:val="1"/>
      <w:numFmt w:val="decimal"/>
      <w:lvlText w:val="%1."/>
      <w:lvlJc w:val="left"/>
      <w:pPr>
        <w:tabs>
          <w:tab w:val="num" w:pos="360"/>
        </w:tabs>
        <w:ind w:left="360" w:hanging="360"/>
      </w:pPr>
      <w:rPr>
        <w:rFonts w:hint="default"/>
        <w:sz w:val="21"/>
        <w:szCs w:val="21"/>
      </w:rPr>
    </w:lvl>
    <w:lvl w:ilvl="1" w:tplc="BC3003C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E407D9A"/>
    <w:multiLevelType w:val="hybridMultilevel"/>
    <w:tmpl w:val="30522520"/>
    <w:lvl w:ilvl="0" w:tplc="F072034E">
      <w:start w:val="1"/>
      <w:numFmt w:val="decimalEnclosedCircle"/>
      <w:lvlText w:val="%1"/>
      <w:lvlJc w:val="left"/>
      <w:pPr>
        <w:ind w:left="840" w:hanging="360"/>
      </w:pPr>
      <w:rPr>
        <w:rFonts w:ascii="楷体" w:eastAsia="楷体" w:hAnsi="楷体"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DC1498E"/>
    <w:multiLevelType w:val="hybridMultilevel"/>
    <w:tmpl w:val="74F44656"/>
    <w:lvl w:ilvl="0" w:tplc="1E9A4DEA">
      <w:start w:val="1"/>
      <w:numFmt w:val="decimalEnclosedCircle"/>
      <w:lvlText w:val="%1"/>
      <w:lvlJc w:val="left"/>
      <w:pPr>
        <w:ind w:left="840" w:hanging="360"/>
      </w:pPr>
      <w:rPr>
        <w:rFonts w:ascii="楷体" w:eastAsia="楷体" w:hAnsi="楷体"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3ED7777E"/>
    <w:multiLevelType w:val="hybridMultilevel"/>
    <w:tmpl w:val="F89C2F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E91547"/>
    <w:multiLevelType w:val="hybridMultilevel"/>
    <w:tmpl w:val="26D2C05E"/>
    <w:lvl w:ilvl="0" w:tplc="55D2E016">
      <w:start w:val="1"/>
      <w:numFmt w:val="japaneseCounting"/>
      <w:lvlText w:val="（%1）"/>
      <w:lvlJc w:val="left"/>
      <w:pPr>
        <w:ind w:left="1385" w:hanging="82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48D30972"/>
    <w:multiLevelType w:val="hybridMultilevel"/>
    <w:tmpl w:val="3A6A717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
    <w:nsid w:val="48E70A61"/>
    <w:multiLevelType w:val="hybridMultilevel"/>
    <w:tmpl w:val="3A96F846"/>
    <w:lvl w:ilvl="0" w:tplc="75443074">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nsid w:val="58D35EE3"/>
    <w:multiLevelType w:val="hybridMultilevel"/>
    <w:tmpl w:val="FBA6D498"/>
    <w:lvl w:ilvl="0" w:tplc="8160B48A">
      <w:start w:val="1"/>
      <w:numFmt w:val="bullet"/>
      <w:lvlText w:val=""/>
      <w:lvlJc w:val="left"/>
      <w:pPr>
        <w:tabs>
          <w:tab w:val="num" w:pos="720"/>
        </w:tabs>
        <w:ind w:left="720" w:hanging="360"/>
      </w:pPr>
      <w:rPr>
        <w:rFonts w:ascii="Wingdings" w:hAnsi="Wingdings" w:hint="default"/>
      </w:rPr>
    </w:lvl>
    <w:lvl w:ilvl="1" w:tplc="B4E079FC" w:tentative="1">
      <w:start w:val="1"/>
      <w:numFmt w:val="bullet"/>
      <w:lvlText w:val=""/>
      <w:lvlJc w:val="left"/>
      <w:pPr>
        <w:tabs>
          <w:tab w:val="num" w:pos="1440"/>
        </w:tabs>
        <w:ind w:left="1440" w:hanging="360"/>
      </w:pPr>
      <w:rPr>
        <w:rFonts w:ascii="Wingdings" w:hAnsi="Wingdings" w:hint="default"/>
      </w:rPr>
    </w:lvl>
    <w:lvl w:ilvl="2" w:tplc="3424C40A" w:tentative="1">
      <w:start w:val="1"/>
      <w:numFmt w:val="bullet"/>
      <w:lvlText w:val=""/>
      <w:lvlJc w:val="left"/>
      <w:pPr>
        <w:tabs>
          <w:tab w:val="num" w:pos="2160"/>
        </w:tabs>
        <w:ind w:left="2160" w:hanging="360"/>
      </w:pPr>
      <w:rPr>
        <w:rFonts w:ascii="Wingdings" w:hAnsi="Wingdings" w:hint="default"/>
      </w:rPr>
    </w:lvl>
    <w:lvl w:ilvl="3" w:tplc="29D4FCC0" w:tentative="1">
      <w:start w:val="1"/>
      <w:numFmt w:val="bullet"/>
      <w:lvlText w:val=""/>
      <w:lvlJc w:val="left"/>
      <w:pPr>
        <w:tabs>
          <w:tab w:val="num" w:pos="2880"/>
        </w:tabs>
        <w:ind w:left="2880" w:hanging="360"/>
      </w:pPr>
      <w:rPr>
        <w:rFonts w:ascii="Wingdings" w:hAnsi="Wingdings" w:hint="default"/>
      </w:rPr>
    </w:lvl>
    <w:lvl w:ilvl="4" w:tplc="E04ECAC8" w:tentative="1">
      <w:start w:val="1"/>
      <w:numFmt w:val="bullet"/>
      <w:lvlText w:val=""/>
      <w:lvlJc w:val="left"/>
      <w:pPr>
        <w:tabs>
          <w:tab w:val="num" w:pos="3600"/>
        </w:tabs>
        <w:ind w:left="3600" w:hanging="360"/>
      </w:pPr>
      <w:rPr>
        <w:rFonts w:ascii="Wingdings" w:hAnsi="Wingdings" w:hint="default"/>
      </w:rPr>
    </w:lvl>
    <w:lvl w:ilvl="5" w:tplc="D71A904E" w:tentative="1">
      <w:start w:val="1"/>
      <w:numFmt w:val="bullet"/>
      <w:lvlText w:val=""/>
      <w:lvlJc w:val="left"/>
      <w:pPr>
        <w:tabs>
          <w:tab w:val="num" w:pos="4320"/>
        </w:tabs>
        <w:ind w:left="4320" w:hanging="360"/>
      </w:pPr>
      <w:rPr>
        <w:rFonts w:ascii="Wingdings" w:hAnsi="Wingdings" w:hint="default"/>
      </w:rPr>
    </w:lvl>
    <w:lvl w:ilvl="6" w:tplc="6E94A7C0" w:tentative="1">
      <w:start w:val="1"/>
      <w:numFmt w:val="bullet"/>
      <w:lvlText w:val=""/>
      <w:lvlJc w:val="left"/>
      <w:pPr>
        <w:tabs>
          <w:tab w:val="num" w:pos="5040"/>
        </w:tabs>
        <w:ind w:left="5040" w:hanging="360"/>
      </w:pPr>
      <w:rPr>
        <w:rFonts w:ascii="Wingdings" w:hAnsi="Wingdings" w:hint="default"/>
      </w:rPr>
    </w:lvl>
    <w:lvl w:ilvl="7" w:tplc="0F105780" w:tentative="1">
      <w:start w:val="1"/>
      <w:numFmt w:val="bullet"/>
      <w:lvlText w:val=""/>
      <w:lvlJc w:val="left"/>
      <w:pPr>
        <w:tabs>
          <w:tab w:val="num" w:pos="5760"/>
        </w:tabs>
        <w:ind w:left="5760" w:hanging="360"/>
      </w:pPr>
      <w:rPr>
        <w:rFonts w:ascii="Wingdings" w:hAnsi="Wingdings" w:hint="default"/>
      </w:rPr>
    </w:lvl>
    <w:lvl w:ilvl="8" w:tplc="5A004698" w:tentative="1">
      <w:start w:val="1"/>
      <w:numFmt w:val="bullet"/>
      <w:lvlText w:val=""/>
      <w:lvlJc w:val="left"/>
      <w:pPr>
        <w:tabs>
          <w:tab w:val="num" w:pos="6480"/>
        </w:tabs>
        <w:ind w:left="6480" w:hanging="360"/>
      </w:pPr>
      <w:rPr>
        <w:rFonts w:ascii="Wingdings" w:hAnsi="Wingdings" w:hint="default"/>
      </w:rPr>
    </w:lvl>
  </w:abstractNum>
  <w:abstractNum w:abstractNumId="9">
    <w:nsid w:val="5A192902"/>
    <w:multiLevelType w:val="hybridMultilevel"/>
    <w:tmpl w:val="F386E1B2"/>
    <w:lvl w:ilvl="0" w:tplc="2822EB20">
      <w:start w:val="1"/>
      <w:numFmt w:val="japaneseCounting"/>
      <w:lvlText w:val="（%1）"/>
      <w:lvlJc w:val="left"/>
      <w:pPr>
        <w:ind w:left="1311" w:hanging="885"/>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5A6808AB"/>
    <w:multiLevelType w:val="hybridMultilevel"/>
    <w:tmpl w:val="968CEDB4"/>
    <w:lvl w:ilvl="0" w:tplc="CF64A764">
      <w:start w:val="1"/>
      <w:numFmt w:val="bullet"/>
      <w:lvlText w:val=""/>
      <w:lvlJc w:val="left"/>
      <w:pPr>
        <w:tabs>
          <w:tab w:val="num" w:pos="720"/>
        </w:tabs>
        <w:ind w:left="720" w:hanging="360"/>
      </w:pPr>
      <w:rPr>
        <w:rFonts w:ascii="Wingdings" w:hAnsi="Wingdings" w:hint="default"/>
      </w:rPr>
    </w:lvl>
    <w:lvl w:ilvl="1" w:tplc="166C76B0" w:tentative="1">
      <w:start w:val="1"/>
      <w:numFmt w:val="bullet"/>
      <w:lvlText w:val=""/>
      <w:lvlJc w:val="left"/>
      <w:pPr>
        <w:tabs>
          <w:tab w:val="num" w:pos="1440"/>
        </w:tabs>
        <w:ind w:left="1440" w:hanging="360"/>
      </w:pPr>
      <w:rPr>
        <w:rFonts w:ascii="Wingdings" w:hAnsi="Wingdings" w:hint="default"/>
      </w:rPr>
    </w:lvl>
    <w:lvl w:ilvl="2" w:tplc="CD88881E" w:tentative="1">
      <w:start w:val="1"/>
      <w:numFmt w:val="bullet"/>
      <w:lvlText w:val=""/>
      <w:lvlJc w:val="left"/>
      <w:pPr>
        <w:tabs>
          <w:tab w:val="num" w:pos="2160"/>
        </w:tabs>
        <w:ind w:left="2160" w:hanging="360"/>
      </w:pPr>
      <w:rPr>
        <w:rFonts w:ascii="Wingdings" w:hAnsi="Wingdings" w:hint="default"/>
      </w:rPr>
    </w:lvl>
    <w:lvl w:ilvl="3" w:tplc="91AAA994" w:tentative="1">
      <w:start w:val="1"/>
      <w:numFmt w:val="bullet"/>
      <w:lvlText w:val=""/>
      <w:lvlJc w:val="left"/>
      <w:pPr>
        <w:tabs>
          <w:tab w:val="num" w:pos="2880"/>
        </w:tabs>
        <w:ind w:left="2880" w:hanging="360"/>
      </w:pPr>
      <w:rPr>
        <w:rFonts w:ascii="Wingdings" w:hAnsi="Wingdings" w:hint="default"/>
      </w:rPr>
    </w:lvl>
    <w:lvl w:ilvl="4" w:tplc="26C26180" w:tentative="1">
      <w:start w:val="1"/>
      <w:numFmt w:val="bullet"/>
      <w:lvlText w:val=""/>
      <w:lvlJc w:val="left"/>
      <w:pPr>
        <w:tabs>
          <w:tab w:val="num" w:pos="3600"/>
        </w:tabs>
        <w:ind w:left="3600" w:hanging="360"/>
      </w:pPr>
      <w:rPr>
        <w:rFonts w:ascii="Wingdings" w:hAnsi="Wingdings" w:hint="default"/>
      </w:rPr>
    </w:lvl>
    <w:lvl w:ilvl="5" w:tplc="049E84C8" w:tentative="1">
      <w:start w:val="1"/>
      <w:numFmt w:val="bullet"/>
      <w:lvlText w:val=""/>
      <w:lvlJc w:val="left"/>
      <w:pPr>
        <w:tabs>
          <w:tab w:val="num" w:pos="4320"/>
        </w:tabs>
        <w:ind w:left="4320" w:hanging="360"/>
      </w:pPr>
      <w:rPr>
        <w:rFonts w:ascii="Wingdings" w:hAnsi="Wingdings" w:hint="default"/>
      </w:rPr>
    </w:lvl>
    <w:lvl w:ilvl="6" w:tplc="9256952E" w:tentative="1">
      <w:start w:val="1"/>
      <w:numFmt w:val="bullet"/>
      <w:lvlText w:val=""/>
      <w:lvlJc w:val="left"/>
      <w:pPr>
        <w:tabs>
          <w:tab w:val="num" w:pos="5040"/>
        </w:tabs>
        <w:ind w:left="5040" w:hanging="360"/>
      </w:pPr>
      <w:rPr>
        <w:rFonts w:ascii="Wingdings" w:hAnsi="Wingdings" w:hint="default"/>
      </w:rPr>
    </w:lvl>
    <w:lvl w:ilvl="7" w:tplc="A38255D4" w:tentative="1">
      <w:start w:val="1"/>
      <w:numFmt w:val="bullet"/>
      <w:lvlText w:val=""/>
      <w:lvlJc w:val="left"/>
      <w:pPr>
        <w:tabs>
          <w:tab w:val="num" w:pos="5760"/>
        </w:tabs>
        <w:ind w:left="5760" w:hanging="360"/>
      </w:pPr>
      <w:rPr>
        <w:rFonts w:ascii="Wingdings" w:hAnsi="Wingdings" w:hint="default"/>
      </w:rPr>
    </w:lvl>
    <w:lvl w:ilvl="8" w:tplc="16B68360" w:tentative="1">
      <w:start w:val="1"/>
      <w:numFmt w:val="bullet"/>
      <w:lvlText w:val=""/>
      <w:lvlJc w:val="left"/>
      <w:pPr>
        <w:tabs>
          <w:tab w:val="num" w:pos="6480"/>
        </w:tabs>
        <w:ind w:left="6480" w:hanging="360"/>
      </w:pPr>
      <w:rPr>
        <w:rFonts w:ascii="Wingdings" w:hAnsi="Wingdings" w:hint="default"/>
      </w:rPr>
    </w:lvl>
  </w:abstractNum>
  <w:abstractNum w:abstractNumId="11">
    <w:nsid w:val="5AE269EB"/>
    <w:multiLevelType w:val="hybridMultilevel"/>
    <w:tmpl w:val="F260DB3C"/>
    <w:lvl w:ilvl="0" w:tplc="38C6764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5D61160A"/>
    <w:multiLevelType w:val="hybridMultilevel"/>
    <w:tmpl w:val="9B6287B6"/>
    <w:lvl w:ilvl="0" w:tplc="5E62411E">
      <w:start w:val="1"/>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3">
    <w:nsid w:val="5EC85B4C"/>
    <w:multiLevelType w:val="multilevel"/>
    <w:tmpl w:val="5EC85B4C"/>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4">
    <w:nsid w:val="68820665"/>
    <w:multiLevelType w:val="hybridMultilevel"/>
    <w:tmpl w:val="A43AF344"/>
    <w:lvl w:ilvl="0" w:tplc="42CE3FBA">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FC85E76"/>
    <w:multiLevelType w:val="hybridMultilevel"/>
    <w:tmpl w:val="7982DE2C"/>
    <w:lvl w:ilvl="0" w:tplc="76AAB4E6">
      <w:start w:val="1"/>
      <w:numFmt w:val="japaneseCounting"/>
      <w:lvlText w:val="（%1）"/>
      <w:lvlJc w:val="left"/>
      <w:pPr>
        <w:ind w:left="885" w:hanging="8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4"/>
  </w:num>
  <w:num w:numId="3">
    <w:abstractNumId w:val="4"/>
  </w:num>
  <w:num w:numId="4">
    <w:abstractNumId w:val="10"/>
  </w:num>
  <w:num w:numId="5">
    <w:abstractNumId w:val="8"/>
  </w:num>
  <w:num w:numId="6">
    <w:abstractNumId w:val="7"/>
  </w:num>
  <w:num w:numId="7">
    <w:abstractNumId w:val="9"/>
  </w:num>
  <w:num w:numId="8">
    <w:abstractNumId w:val="15"/>
  </w:num>
  <w:num w:numId="9">
    <w:abstractNumId w:val="0"/>
  </w:num>
  <w:num w:numId="10">
    <w:abstractNumId w:val="5"/>
  </w:num>
  <w:num w:numId="11">
    <w:abstractNumId w:val="12"/>
  </w:num>
  <w:num w:numId="12">
    <w:abstractNumId w:val="2"/>
  </w:num>
  <w:num w:numId="13">
    <w:abstractNumId w:val="3"/>
  </w:num>
  <w:num w:numId="14">
    <w:abstractNumId w:val="13"/>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497"/>
    <w:rsid w:val="00001D0F"/>
    <w:rsid w:val="00005495"/>
    <w:rsid w:val="00016D1A"/>
    <w:rsid w:val="000172CC"/>
    <w:rsid w:val="000376EC"/>
    <w:rsid w:val="00052B6C"/>
    <w:rsid w:val="00055147"/>
    <w:rsid w:val="00066725"/>
    <w:rsid w:val="00081532"/>
    <w:rsid w:val="000B37FC"/>
    <w:rsid w:val="000C03B9"/>
    <w:rsid w:val="000C2539"/>
    <w:rsid w:val="000D7D15"/>
    <w:rsid w:val="000E2510"/>
    <w:rsid w:val="000F48AD"/>
    <w:rsid w:val="000F4B3A"/>
    <w:rsid w:val="000F6EAA"/>
    <w:rsid w:val="0010129C"/>
    <w:rsid w:val="00104B26"/>
    <w:rsid w:val="00116B81"/>
    <w:rsid w:val="00121003"/>
    <w:rsid w:val="001224CA"/>
    <w:rsid w:val="00130930"/>
    <w:rsid w:val="001452AF"/>
    <w:rsid w:val="00147ABA"/>
    <w:rsid w:val="00155A54"/>
    <w:rsid w:val="0017557E"/>
    <w:rsid w:val="001C39F9"/>
    <w:rsid w:val="001E11C1"/>
    <w:rsid w:val="001E61E7"/>
    <w:rsid w:val="001F0467"/>
    <w:rsid w:val="001F1103"/>
    <w:rsid w:val="0020717D"/>
    <w:rsid w:val="00211F48"/>
    <w:rsid w:val="00221193"/>
    <w:rsid w:val="0022565B"/>
    <w:rsid w:val="00230A3A"/>
    <w:rsid w:val="00236307"/>
    <w:rsid w:val="00240E1D"/>
    <w:rsid w:val="00243717"/>
    <w:rsid w:val="00252602"/>
    <w:rsid w:val="002526F5"/>
    <w:rsid w:val="00252A6E"/>
    <w:rsid w:val="002715A6"/>
    <w:rsid w:val="002A61A6"/>
    <w:rsid w:val="002B69A7"/>
    <w:rsid w:val="002E3DE6"/>
    <w:rsid w:val="002E7E24"/>
    <w:rsid w:val="002F0C6F"/>
    <w:rsid w:val="0030105A"/>
    <w:rsid w:val="00322222"/>
    <w:rsid w:val="00340D30"/>
    <w:rsid w:val="003415B2"/>
    <w:rsid w:val="0034789C"/>
    <w:rsid w:val="00354E93"/>
    <w:rsid w:val="00356452"/>
    <w:rsid w:val="00362145"/>
    <w:rsid w:val="00383F0A"/>
    <w:rsid w:val="00386560"/>
    <w:rsid w:val="003867D1"/>
    <w:rsid w:val="00397C75"/>
    <w:rsid w:val="003B2E9F"/>
    <w:rsid w:val="003B4C15"/>
    <w:rsid w:val="003C2152"/>
    <w:rsid w:val="003C623C"/>
    <w:rsid w:val="003D2B25"/>
    <w:rsid w:val="003D7464"/>
    <w:rsid w:val="003E158B"/>
    <w:rsid w:val="003F14C0"/>
    <w:rsid w:val="003F2E3A"/>
    <w:rsid w:val="0042434C"/>
    <w:rsid w:val="00432181"/>
    <w:rsid w:val="00436EBA"/>
    <w:rsid w:val="00436FFF"/>
    <w:rsid w:val="00452FD7"/>
    <w:rsid w:val="00456073"/>
    <w:rsid w:val="00475681"/>
    <w:rsid w:val="004A601B"/>
    <w:rsid w:val="004C0FBC"/>
    <w:rsid w:val="004F1B1B"/>
    <w:rsid w:val="004F76E2"/>
    <w:rsid w:val="00502DB8"/>
    <w:rsid w:val="00504FD5"/>
    <w:rsid w:val="00522863"/>
    <w:rsid w:val="00526816"/>
    <w:rsid w:val="0055213E"/>
    <w:rsid w:val="00553CD2"/>
    <w:rsid w:val="00557F17"/>
    <w:rsid w:val="005604F0"/>
    <w:rsid w:val="00562190"/>
    <w:rsid w:val="00565B34"/>
    <w:rsid w:val="005732AE"/>
    <w:rsid w:val="00582A67"/>
    <w:rsid w:val="00590542"/>
    <w:rsid w:val="00591ED6"/>
    <w:rsid w:val="00594A59"/>
    <w:rsid w:val="005A5422"/>
    <w:rsid w:val="005A6DC9"/>
    <w:rsid w:val="005C089B"/>
    <w:rsid w:val="005C59BE"/>
    <w:rsid w:val="005C7769"/>
    <w:rsid w:val="005E1010"/>
    <w:rsid w:val="005E1435"/>
    <w:rsid w:val="006015E3"/>
    <w:rsid w:val="00601DBC"/>
    <w:rsid w:val="00604EFF"/>
    <w:rsid w:val="006062B7"/>
    <w:rsid w:val="006077BC"/>
    <w:rsid w:val="006101CB"/>
    <w:rsid w:val="00615167"/>
    <w:rsid w:val="00620EFD"/>
    <w:rsid w:val="00622938"/>
    <w:rsid w:val="006256A5"/>
    <w:rsid w:val="006270E4"/>
    <w:rsid w:val="00644F97"/>
    <w:rsid w:val="00650FAD"/>
    <w:rsid w:val="00655A1F"/>
    <w:rsid w:val="006637B0"/>
    <w:rsid w:val="00665C3D"/>
    <w:rsid w:val="0068039F"/>
    <w:rsid w:val="00681FCB"/>
    <w:rsid w:val="0069048A"/>
    <w:rsid w:val="006916F3"/>
    <w:rsid w:val="006949A8"/>
    <w:rsid w:val="00697E3A"/>
    <w:rsid w:val="006A5B8F"/>
    <w:rsid w:val="006B1EE7"/>
    <w:rsid w:val="006D5A0D"/>
    <w:rsid w:val="006D6229"/>
    <w:rsid w:val="00702C68"/>
    <w:rsid w:val="00707481"/>
    <w:rsid w:val="00707EA1"/>
    <w:rsid w:val="0072392B"/>
    <w:rsid w:val="007265F2"/>
    <w:rsid w:val="00744D0B"/>
    <w:rsid w:val="0075104E"/>
    <w:rsid w:val="007528F8"/>
    <w:rsid w:val="0076555B"/>
    <w:rsid w:val="00776AEC"/>
    <w:rsid w:val="00783417"/>
    <w:rsid w:val="00791EF6"/>
    <w:rsid w:val="007970CA"/>
    <w:rsid w:val="007A7497"/>
    <w:rsid w:val="007C2233"/>
    <w:rsid w:val="007C2D0F"/>
    <w:rsid w:val="007C382C"/>
    <w:rsid w:val="007C4E61"/>
    <w:rsid w:val="007C54ED"/>
    <w:rsid w:val="007C58C9"/>
    <w:rsid w:val="007D320A"/>
    <w:rsid w:val="007D59B3"/>
    <w:rsid w:val="007E02D7"/>
    <w:rsid w:val="007E6AE7"/>
    <w:rsid w:val="00801F7C"/>
    <w:rsid w:val="00804C96"/>
    <w:rsid w:val="00812658"/>
    <w:rsid w:val="00812E56"/>
    <w:rsid w:val="0082526E"/>
    <w:rsid w:val="00842BE5"/>
    <w:rsid w:val="008545A4"/>
    <w:rsid w:val="008569DC"/>
    <w:rsid w:val="008573CD"/>
    <w:rsid w:val="00870E7C"/>
    <w:rsid w:val="0087448D"/>
    <w:rsid w:val="00887710"/>
    <w:rsid w:val="0089002A"/>
    <w:rsid w:val="008A1BB3"/>
    <w:rsid w:val="008A379A"/>
    <w:rsid w:val="008A3B5B"/>
    <w:rsid w:val="008A77E9"/>
    <w:rsid w:val="008B2015"/>
    <w:rsid w:val="008B36FB"/>
    <w:rsid w:val="008C0537"/>
    <w:rsid w:val="008C0B85"/>
    <w:rsid w:val="008C5FF7"/>
    <w:rsid w:val="008D1C15"/>
    <w:rsid w:val="008D6E4D"/>
    <w:rsid w:val="008E2D1C"/>
    <w:rsid w:val="008F5B21"/>
    <w:rsid w:val="009004AD"/>
    <w:rsid w:val="0090057E"/>
    <w:rsid w:val="009032BD"/>
    <w:rsid w:val="00903379"/>
    <w:rsid w:val="00920458"/>
    <w:rsid w:val="00927EA7"/>
    <w:rsid w:val="00931B06"/>
    <w:rsid w:val="009400AE"/>
    <w:rsid w:val="00962202"/>
    <w:rsid w:val="0098536B"/>
    <w:rsid w:val="00985378"/>
    <w:rsid w:val="009928B3"/>
    <w:rsid w:val="0099481F"/>
    <w:rsid w:val="009A061C"/>
    <w:rsid w:val="009A37F4"/>
    <w:rsid w:val="009E2EF1"/>
    <w:rsid w:val="009F5590"/>
    <w:rsid w:val="00A13AAF"/>
    <w:rsid w:val="00A14AB3"/>
    <w:rsid w:val="00A42FE6"/>
    <w:rsid w:val="00A432CD"/>
    <w:rsid w:val="00A46E4B"/>
    <w:rsid w:val="00A476A7"/>
    <w:rsid w:val="00A50DE5"/>
    <w:rsid w:val="00A62AF9"/>
    <w:rsid w:val="00AA4502"/>
    <w:rsid w:val="00AA7EBD"/>
    <w:rsid w:val="00AB16EC"/>
    <w:rsid w:val="00AB78C5"/>
    <w:rsid w:val="00AE6FE2"/>
    <w:rsid w:val="00AF72AE"/>
    <w:rsid w:val="00B07078"/>
    <w:rsid w:val="00B142F9"/>
    <w:rsid w:val="00B14402"/>
    <w:rsid w:val="00B14604"/>
    <w:rsid w:val="00B319D1"/>
    <w:rsid w:val="00B46993"/>
    <w:rsid w:val="00B61D15"/>
    <w:rsid w:val="00B8040A"/>
    <w:rsid w:val="00B82976"/>
    <w:rsid w:val="00B93567"/>
    <w:rsid w:val="00B950DA"/>
    <w:rsid w:val="00BC3F66"/>
    <w:rsid w:val="00BD245B"/>
    <w:rsid w:val="00BD2940"/>
    <w:rsid w:val="00BD43CF"/>
    <w:rsid w:val="00BD5517"/>
    <w:rsid w:val="00BD6ECB"/>
    <w:rsid w:val="00BE1C03"/>
    <w:rsid w:val="00BE2EB5"/>
    <w:rsid w:val="00BF5504"/>
    <w:rsid w:val="00C03AA6"/>
    <w:rsid w:val="00C15764"/>
    <w:rsid w:val="00C24E8F"/>
    <w:rsid w:val="00C272DF"/>
    <w:rsid w:val="00C36575"/>
    <w:rsid w:val="00C47D24"/>
    <w:rsid w:val="00C54F50"/>
    <w:rsid w:val="00C65148"/>
    <w:rsid w:val="00C66448"/>
    <w:rsid w:val="00C724A4"/>
    <w:rsid w:val="00CA01EC"/>
    <w:rsid w:val="00CA57E2"/>
    <w:rsid w:val="00CB6265"/>
    <w:rsid w:val="00CC5993"/>
    <w:rsid w:val="00CD15E9"/>
    <w:rsid w:val="00CD3779"/>
    <w:rsid w:val="00CD7FE3"/>
    <w:rsid w:val="00CE2731"/>
    <w:rsid w:val="00CF4E37"/>
    <w:rsid w:val="00CF74FB"/>
    <w:rsid w:val="00D04293"/>
    <w:rsid w:val="00D066F0"/>
    <w:rsid w:val="00D17519"/>
    <w:rsid w:val="00D37DDD"/>
    <w:rsid w:val="00D4438F"/>
    <w:rsid w:val="00D47BB1"/>
    <w:rsid w:val="00D50319"/>
    <w:rsid w:val="00D568EA"/>
    <w:rsid w:val="00D57AE6"/>
    <w:rsid w:val="00D64BB4"/>
    <w:rsid w:val="00D65DDC"/>
    <w:rsid w:val="00D67E12"/>
    <w:rsid w:val="00D94A5C"/>
    <w:rsid w:val="00DA03F1"/>
    <w:rsid w:val="00DA0706"/>
    <w:rsid w:val="00DB27CB"/>
    <w:rsid w:val="00DB2E79"/>
    <w:rsid w:val="00DB65AC"/>
    <w:rsid w:val="00DB75B9"/>
    <w:rsid w:val="00DC103B"/>
    <w:rsid w:val="00DD35C8"/>
    <w:rsid w:val="00DE7BF3"/>
    <w:rsid w:val="00E026C9"/>
    <w:rsid w:val="00E3281E"/>
    <w:rsid w:val="00E36DE5"/>
    <w:rsid w:val="00E5559C"/>
    <w:rsid w:val="00E56D69"/>
    <w:rsid w:val="00E61323"/>
    <w:rsid w:val="00E658B9"/>
    <w:rsid w:val="00E70211"/>
    <w:rsid w:val="00E77920"/>
    <w:rsid w:val="00EA2A6B"/>
    <w:rsid w:val="00EA4DBD"/>
    <w:rsid w:val="00EA5504"/>
    <w:rsid w:val="00EB46A8"/>
    <w:rsid w:val="00EB7CBF"/>
    <w:rsid w:val="00EE2B30"/>
    <w:rsid w:val="00EF18BF"/>
    <w:rsid w:val="00F03D4D"/>
    <w:rsid w:val="00F04EFE"/>
    <w:rsid w:val="00F10A8C"/>
    <w:rsid w:val="00F165DD"/>
    <w:rsid w:val="00F22F55"/>
    <w:rsid w:val="00F23179"/>
    <w:rsid w:val="00F25EB5"/>
    <w:rsid w:val="00F30E77"/>
    <w:rsid w:val="00F36B49"/>
    <w:rsid w:val="00F379FE"/>
    <w:rsid w:val="00F46375"/>
    <w:rsid w:val="00F5216E"/>
    <w:rsid w:val="00F65F3E"/>
    <w:rsid w:val="00F7195B"/>
    <w:rsid w:val="00F73F05"/>
    <w:rsid w:val="00F7579E"/>
    <w:rsid w:val="00F95A4E"/>
    <w:rsid w:val="00FA24D0"/>
    <w:rsid w:val="00FA5E9B"/>
    <w:rsid w:val="00FB736B"/>
    <w:rsid w:val="00FC6166"/>
    <w:rsid w:val="00FD4E83"/>
    <w:rsid w:val="00FD563D"/>
    <w:rsid w:val="00FE2BF3"/>
    <w:rsid w:val="00FF5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1CB450-95BE-4958-852D-96D1C6A96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F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9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927"/>
    <w:rPr>
      <w:sz w:val="18"/>
      <w:szCs w:val="18"/>
    </w:rPr>
  </w:style>
  <w:style w:type="paragraph" w:styleId="a4">
    <w:name w:val="footer"/>
    <w:basedOn w:val="a"/>
    <w:link w:val="Char0"/>
    <w:uiPriority w:val="99"/>
    <w:unhideWhenUsed/>
    <w:rsid w:val="00FF5927"/>
    <w:pPr>
      <w:tabs>
        <w:tab w:val="center" w:pos="4153"/>
        <w:tab w:val="right" w:pos="8306"/>
      </w:tabs>
      <w:snapToGrid w:val="0"/>
      <w:jc w:val="left"/>
    </w:pPr>
    <w:rPr>
      <w:sz w:val="18"/>
      <w:szCs w:val="18"/>
    </w:rPr>
  </w:style>
  <w:style w:type="character" w:customStyle="1" w:styleId="Char0">
    <w:name w:val="页脚 Char"/>
    <w:basedOn w:val="a0"/>
    <w:link w:val="a4"/>
    <w:uiPriority w:val="99"/>
    <w:rsid w:val="00FF5927"/>
    <w:rPr>
      <w:sz w:val="18"/>
      <w:szCs w:val="18"/>
    </w:rPr>
  </w:style>
  <w:style w:type="paragraph" w:styleId="a5">
    <w:name w:val="Normal (Web)"/>
    <w:basedOn w:val="a"/>
    <w:uiPriority w:val="99"/>
    <w:unhideWhenUsed/>
    <w:rsid w:val="00FF5927"/>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link w:val="Char1"/>
    <w:uiPriority w:val="34"/>
    <w:qFormat/>
    <w:rsid w:val="006077BC"/>
    <w:pPr>
      <w:ind w:firstLineChars="200" w:firstLine="420"/>
    </w:pPr>
  </w:style>
  <w:style w:type="character" w:customStyle="1" w:styleId="Char1">
    <w:name w:val="列出段落 Char"/>
    <w:link w:val="a6"/>
    <w:uiPriority w:val="34"/>
    <w:qFormat/>
    <w:locked/>
    <w:rsid w:val="00CE2731"/>
  </w:style>
  <w:style w:type="paragraph" w:styleId="a7">
    <w:name w:val="Body Text Indent"/>
    <w:basedOn w:val="a"/>
    <w:link w:val="Char2"/>
    <w:uiPriority w:val="99"/>
    <w:semiHidden/>
    <w:unhideWhenUsed/>
    <w:rsid w:val="00CE2731"/>
    <w:pPr>
      <w:spacing w:after="120"/>
      <w:ind w:leftChars="200" w:left="420"/>
    </w:pPr>
  </w:style>
  <w:style w:type="character" w:customStyle="1" w:styleId="Char2">
    <w:name w:val="正文文本缩进 Char"/>
    <w:basedOn w:val="a0"/>
    <w:link w:val="a7"/>
    <w:uiPriority w:val="99"/>
    <w:semiHidden/>
    <w:rsid w:val="00CE2731"/>
  </w:style>
  <w:style w:type="paragraph" w:styleId="2">
    <w:name w:val="Body Text First Indent 2"/>
    <w:basedOn w:val="a7"/>
    <w:link w:val="2Char"/>
    <w:uiPriority w:val="99"/>
    <w:unhideWhenUsed/>
    <w:rsid w:val="00CE2731"/>
    <w:pPr>
      <w:ind w:left="200" w:firstLineChars="200" w:firstLine="420"/>
    </w:pPr>
    <w:rPr>
      <w:rFonts w:ascii="Times New Roman" w:eastAsia="宋体" w:hAnsi="Times New Roman" w:cs="Times New Roman"/>
      <w:szCs w:val="24"/>
    </w:rPr>
  </w:style>
  <w:style w:type="character" w:customStyle="1" w:styleId="2Char">
    <w:name w:val="正文首行缩进 2 Char"/>
    <w:basedOn w:val="Char2"/>
    <w:link w:val="2"/>
    <w:uiPriority w:val="99"/>
    <w:rsid w:val="00CE2731"/>
    <w:rPr>
      <w:rFonts w:ascii="Times New Roman" w:eastAsia="宋体" w:hAnsi="Times New Roman" w:cs="Times New Roman"/>
      <w:szCs w:val="24"/>
    </w:rPr>
  </w:style>
  <w:style w:type="character" w:customStyle="1" w:styleId="Char3">
    <w:name w:val="三级标题 Char"/>
    <w:link w:val="a8"/>
    <w:rsid w:val="00CE2731"/>
    <w:rPr>
      <w:rFonts w:ascii="宋体" w:eastAsia="宋体" w:hAnsi="宋体" w:cs="Times New Roman"/>
      <w:b/>
      <w:sz w:val="24"/>
      <w:szCs w:val="24"/>
    </w:rPr>
  </w:style>
  <w:style w:type="paragraph" w:customStyle="1" w:styleId="a8">
    <w:name w:val="三级标题"/>
    <w:basedOn w:val="a"/>
    <w:link w:val="Char3"/>
    <w:rsid w:val="00CE2731"/>
    <w:pPr>
      <w:spacing w:line="360" w:lineRule="auto"/>
    </w:pPr>
    <w:rPr>
      <w:rFonts w:ascii="宋体" w:eastAsia="宋体" w:hAnsi="宋体" w:cs="Times New Roman"/>
      <w:b/>
      <w:sz w:val="24"/>
      <w:szCs w:val="24"/>
    </w:rPr>
  </w:style>
  <w:style w:type="character" w:customStyle="1" w:styleId="fontstyle01">
    <w:name w:val="fontstyle01"/>
    <w:basedOn w:val="a0"/>
    <w:rsid w:val="00CE2731"/>
    <w:rPr>
      <w:rFonts w:ascii="宋体" w:eastAsia="宋体" w:hAnsi="宋体" w:hint="eastAsia"/>
      <w:b w:val="0"/>
      <w:bCs w:val="0"/>
      <w:i w:val="0"/>
      <w:iCs w:val="0"/>
      <w:color w:val="000000"/>
      <w:sz w:val="24"/>
      <w:szCs w:val="24"/>
    </w:rPr>
  </w:style>
  <w:style w:type="paragraph" w:styleId="a9">
    <w:name w:val="Balloon Text"/>
    <w:basedOn w:val="a"/>
    <w:link w:val="Char4"/>
    <w:uiPriority w:val="99"/>
    <w:semiHidden/>
    <w:unhideWhenUsed/>
    <w:rsid w:val="00130930"/>
    <w:rPr>
      <w:sz w:val="18"/>
      <w:szCs w:val="18"/>
    </w:rPr>
  </w:style>
  <w:style w:type="character" w:customStyle="1" w:styleId="Char4">
    <w:name w:val="批注框文本 Char"/>
    <w:basedOn w:val="a0"/>
    <w:link w:val="a9"/>
    <w:uiPriority w:val="99"/>
    <w:semiHidden/>
    <w:rsid w:val="00130930"/>
    <w:rPr>
      <w:sz w:val="18"/>
      <w:szCs w:val="18"/>
    </w:rPr>
  </w:style>
  <w:style w:type="table" w:customStyle="1" w:styleId="aa">
    <w:name w:val="质量奖样式"/>
    <w:basedOn w:val="a1"/>
    <w:uiPriority w:val="99"/>
    <w:rsid w:val="00590542"/>
    <w:pPr>
      <w:jc w:val="both"/>
    </w:pPr>
    <w:rPr>
      <w:rFonts w:ascii="Calibri" w:eastAsia="宋体" w:hAnsi="Calibri" w:cs="Times New Roman"/>
      <w:kern w:val="0"/>
      <w:sz w:val="20"/>
      <w:szCs w:val="20"/>
    </w:rPr>
    <w:tblPr>
      <w:tblInd w:w="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CellMar>
        <w:top w:w="0" w:type="dxa"/>
        <w:left w:w="108" w:type="dxa"/>
        <w:bottom w:w="0" w:type="dxa"/>
        <w:right w:w="108" w:type="dxa"/>
      </w:tblCellMar>
    </w:tblPr>
    <w:tcPr>
      <w:shd w:val="clear" w:color="auto" w:fill="D9D9D9"/>
      <w:vAlign w:val="center"/>
    </w:tcPr>
    <w:tblStylePr w:type="firstRow">
      <w:pPr>
        <w:jc w:val="center"/>
      </w:pPr>
      <w:rPr>
        <w:rFonts w:eastAsia="宋体"/>
        <w:b/>
        <w:color w:val="FFFFFF"/>
        <w:sz w:val="28"/>
      </w:rPr>
      <w:tblPr/>
      <w:tcPr>
        <w:tc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cBorders>
        <w:shd w:val="clear" w:color="auto" w:fill="0033CC"/>
      </w:tcPr>
    </w:tblStylePr>
  </w:style>
  <w:style w:type="table" w:styleId="ab">
    <w:name w:val="Table Grid"/>
    <w:basedOn w:val="a1"/>
    <w:uiPriority w:val="39"/>
    <w:rsid w:val="001210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rsid w:val="005A6DC9"/>
    <w:rPr>
      <w:sz w:val="21"/>
      <w:szCs w:val="21"/>
    </w:rPr>
  </w:style>
  <w:style w:type="paragraph" w:styleId="ad">
    <w:name w:val="annotation text"/>
    <w:basedOn w:val="a"/>
    <w:link w:val="Char5"/>
    <w:uiPriority w:val="99"/>
    <w:semiHidden/>
    <w:unhideWhenUsed/>
    <w:rsid w:val="005A6DC9"/>
    <w:pPr>
      <w:jc w:val="left"/>
    </w:pPr>
  </w:style>
  <w:style w:type="character" w:customStyle="1" w:styleId="Char5">
    <w:name w:val="批注文字 Char"/>
    <w:basedOn w:val="a0"/>
    <w:link w:val="ad"/>
    <w:uiPriority w:val="99"/>
    <w:semiHidden/>
    <w:rsid w:val="005A6DC9"/>
  </w:style>
  <w:style w:type="paragraph" w:styleId="ae">
    <w:name w:val="annotation subject"/>
    <w:basedOn w:val="ad"/>
    <w:next w:val="ad"/>
    <w:link w:val="Char6"/>
    <w:uiPriority w:val="99"/>
    <w:semiHidden/>
    <w:unhideWhenUsed/>
    <w:rsid w:val="005A6DC9"/>
    <w:rPr>
      <w:b/>
      <w:bCs/>
    </w:rPr>
  </w:style>
  <w:style w:type="character" w:customStyle="1" w:styleId="Char6">
    <w:name w:val="批注主题 Char"/>
    <w:basedOn w:val="Char5"/>
    <w:link w:val="ae"/>
    <w:uiPriority w:val="99"/>
    <w:semiHidden/>
    <w:rsid w:val="005A6DC9"/>
    <w:rPr>
      <w:b/>
      <w:bCs/>
    </w:rPr>
  </w:style>
  <w:style w:type="paragraph" w:styleId="af">
    <w:name w:val="caption"/>
    <w:basedOn w:val="a"/>
    <w:next w:val="a"/>
    <w:uiPriority w:val="35"/>
    <w:unhideWhenUsed/>
    <w:qFormat/>
    <w:rsid w:val="00383F0A"/>
    <w:rPr>
      <w:rFonts w:asciiTheme="majorHAnsi" w:eastAsia="黑体" w:hAnsiTheme="majorHAnsi" w:cstheme="majorBidi"/>
      <w:sz w:val="20"/>
      <w:szCs w:val="20"/>
    </w:rPr>
  </w:style>
  <w:style w:type="character" w:styleId="af0">
    <w:name w:val="page number"/>
    <w:rsid w:val="001E61E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59780">
      <w:bodyDiv w:val="1"/>
      <w:marLeft w:val="0"/>
      <w:marRight w:val="0"/>
      <w:marTop w:val="0"/>
      <w:marBottom w:val="0"/>
      <w:divBdr>
        <w:top w:val="none" w:sz="0" w:space="0" w:color="auto"/>
        <w:left w:val="none" w:sz="0" w:space="0" w:color="auto"/>
        <w:bottom w:val="none" w:sz="0" w:space="0" w:color="auto"/>
        <w:right w:val="none" w:sz="0" w:space="0" w:color="auto"/>
      </w:divBdr>
    </w:div>
    <w:div w:id="978876314">
      <w:bodyDiv w:val="1"/>
      <w:marLeft w:val="0"/>
      <w:marRight w:val="0"/>
      <w:marTop w:val="0"/>
      <w:marBottom w:val="0"/>
      <w:divBdr>
        <w:top w:val="none" w:sz="0" w:space="0" w:color="auto"/>
        <w:left w:val="none" w:sz="0" w:space="0" w:color="auto"/>
        <w:bottom w:val="none" w:sz="0" w:space="0" w:color="auto"/>
        <w:right w:val="none" w:sz="0" w:space="0" w:color="auto"/>
      </w:divBdr>
    </w:div>
    <w:div w:id="1161770718">
      <w:bodyDiv w:val="1"/>
      <w:marLeft w:val="0"/>
      <w:marRight w:val="0"/>
      <w:marTop w:val="0"/>
      <w:marBottom w:val="0"/>
      <w:divBdr>
        <w:top w:val="none" w:sz="0" w:space="0" w:color="auto"/>
        <w:left w:val="none" w:sz="0" w:space="0" w:color="auto"/>
        <w:bottom w:val="none" w:sz="0" w:space="0" w:color="auto"/>
        <w:right w:val="none" w:sz="0" w:space="0" w:color="auto"/>
      </w:divBdr>
      <w:divsChild>
        <w:div w:id="1354917190">
          <w:marLeft w:val="446"/>
          <w:marRight w:val="0"/>
          <w:marTop w:val="0"/>
          <w:marBottom w:val="0"/>
          <w:divBdr>
            <w:top w:val="none" w:sz="0" w:space="0" w:color="auto"/>
            <w:left w:val="none" w:sz="0" w:space="0" w:color="auto"/>
            <w:bottom w:val="none" w:sz="0" w:space="0" w:color="auto"/>
            <w:right w:val="none" w:sz="0" w:space="0" w:color="auto"/>
          </w:divBdr>
        </w:div>
      </w:divsChild>
    </w:div>
    <w:div w:id="1586765582">
      <w:bodyDiv w:val="1"/>
      <w:marLeft w:val="0"/>
      <w:marRight w:val="0"/>
      <w:marTop w:val="0"/>
      <w:marBottom w:val="0"/>
      <w:divBdr>
        <w:top w:val="none" w:sz="0" w:space="0" w:color="auto"/>
        <w:left w:val="none" w:sz="0" w:space="0" w:color="auto"/>
        <w:bottom w:val="none" w:sz="0" w:space="0" w:color="auto"/>
        <w:right w:val="none" w:sz="0" w:space="0" w:color="auto"/>
      </w:divBdr>
    </w:div>
    <w:div w:id="1743480434">
      <w:bodyDiv w:val="1"/>
      <w:marLeft w:val="0"/>
      <w:marRight w:val="0"/>
      <w:marTop w:val="0"/>
      <w:marBottom w:val="0"/>
      <w:divBdr>
        <w:top w:val="none" w:sz="0" w:space="0" w:color="auto"/>
        <w:left w:val="none" w:sz="0" w:space="0" w:color="auto"/>
        <w:bottom w:val="none" w:sz="0" w:space="0" w:color="auto"/>
        <w:right w:val="none" w:sz="0" w:space="0" w:color="auto"/>
      </w:divBdr>
    </w:div>
    <w:div w:id="1982879442">
      <w:bodyDiv w:val="1"/>
      <w:marLeft w:val="0"/>
      <w:marRight w:val="0"/>
      <w:marTop w:val="0"/>
      <w:marBottom w:val="0"/>
      <w:divBdr>
        <w:top w:val="none" w:sz="0" w:space="0" w:color="auto"/>
        <w:left w:val="none" w:sz="0" w:space="0" w:color="auto"/>
        <w:bottom w:val="none" w:sz="0" w:space="0" w:color="auto"/>
        <w:right w:val="none" w:sz="0" w:space="0" w:color="auto"/>
      </w:divBdr>
    </w:div>
    <w:div w:id="212148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MF\Desktop\2015-2017&#20135;&#38144;&#31246;V3.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a:t>2015-2017</a:t>
            </a:r>
            <a:r>
              <a:rPr lang="zh-CN" altLang="en-US" sz="1200"/>
              <a:t>产销税数据</a:t>
            </a:r>
            <a:r>
              <a:rPr lang="zh-CN" altLang="en-US" sz="700"/>
              <a:t>（单位：万元）</a:t>
            </a:r>
            <a:endParaRPr lang="zh-CN" altLang="en-US" sz="1200"/>
          </a:p>
        </c:rich>
      </c:tx>
      <c:overlay val="0"/>
      <c:spPr>
        <a:noFill/>
        <a:ln>
          <a:noFill/>
        </a:ln>
        <a:effectLst/>
      </c:spPr>
    </c:title>
    <c:autoTitleDeleted val="0"/>
    <c:plotArea>
      <c:layout/>
      <c:barChart>
        <c:barDir val="col"/>
        <c:grouping val="clustered"/>
        <c:varyColors val="0"/>
        <c:ser>
          <c:idx val="0"/>
          <c:order val="0"/>
          <c:tx>
            <c:strRef>
              <c:f>Sheet1!$B$1</c:f>
              <c:strCache>
                <c:ptCount val="1"/>
                <c:pt idx="0">
                  <c:v>2015年</c:v>
                </c:pt>
              </c:strCache>
            </c:strRef>
          </c:tx>
          <c:spPr>
            <a:solidFill>
              <a:schemeClr val="accent1"/>
            </a:solidFill>
            <a:ln>
              <a:noFill/>
            </a:ln>
            <a:effectLst/>
          </c:spPr>
          <c:invertIfNegative val="0"/>
          <c:cat>
            <c:strRef>
              <c:f>Sheet1!$A$2:$A$4</c:f>
              <c:strCache>
                <c:ptCount val="3"/>
                <c:pt idx="0">
                  <c:v>产值</c:v>
                </c:pt>
                <c:pt idx="1">
                  <c:v>销售额（含税）</c:v>
                </c:pt>
                <c:pt idx="2">
                  <c:v>税收（按缴纳期）</c:v>
                </c:pt>
              </c:strCache>
            </c:strRef>
          </c:cat>
          <c:val>
            <c:numRef>
              <c:f>Sheet1!$B$2:$B$4</c:f>
              <c:numCache>
                <c:formatCode>_(* #,##0.00_);_(* \(#,##0.00\);_(* "-"??_);_(@_)</c:formatCode>
                <c:ptCount val="3"/>
                <c:pt idx="0">
                  <c:v>176618.99189479969</c:v>
                </c:pt>
                <c:pt idx="1">
                  <c:v>170811.89793017998</c:v>
                </c:pt>
                <c:pt idx="2">
                  <c:v>24396.421913000009</c:v>
                </c:pt>
              </c:numCache>
            </c:numRef>
          </c:val>
          <c:extLst xmlns:c16r2="http://schemas.microsoft.com/office/drawing/2015/06/chart">
            <c:ext xmlns:c16="http://schemas.microsoft.com/office/drawing/2014/chart" uri="{C3380CC4-5D6E-409C-BE32-E72D297353CC}">
              <c16:uniqueId val="{00000000-14F4-4F9F-9C0C-A558A3455B39}"/>
            </c:ext>
          </c:extLst>
        </c:ser>
        <c:ser>
          <c:idx val="1"/>
          <c:order val="1"/>
          <c:tx>
            <c:strRef>
              <c:f>Sheet1!$C$1</c:f>
              <c:strCache>
                <c:ptCount val="1"/>
                <c:pt idx="0">
                  <c:v>2016年</c:v>
                </c:pt>
              </c:strCache>
            </c:strRef>
          </c:tx>
          <c:spPr>
            <a:solidFill>
              <a:schemeClr val="accent2"/>
            </a:solidFill>
            <a:ln>
              <a:noFill/>
            </a:ln>
            <a:effectLst/>
          </c:spPr>
          <c:invertIfNegative val="0"/>
          <c:cat>
            <c:strRef>
              <c:f>Sheet1!$A$2:$A$4</c:f>
              <c:strCache>
                <c:ptCount val="3"/>
                <c:pt idx="0">
                  <c:v>产值</c:v>
                </c:pt>
                <c:pt idx="1">
                  <c:v>销售额（含税）</c:v>
                </c:pt>
                <c:pt idx="2">
                  <c:v>税收（按缴纳期）</c:v>
                </c:pt>
              </c:strCache>
            </c:strRef>
          </c:cat>
          <c:val>
            <c:numRef>
              <c:f>Sheet1!$C$2:$C$4</c:f>
              <c:numCache>
                <c:formatCode>_(* #,##0.00_);_(* \(#,##0.00\);_(* "-"??_);_(@_)</c:formatCode>
                <c:ptCount val="3"/>
                <c:pt idx="0">
                  <c:v>188477.92566034969</c:v>
                </c:pt>
                <c:pt idx="1">
                  <c:v>180715.29804782997</c:v>
                </c:pt>
                <c:pt idx="2">
                  <c:v>29224.466337000005</c:v>
                </c:pt>
              </c:numCache>
            </c:numRef>
          </c:val>
          <c:extLst xmlns:c16r2="http://schemas.microsoft.com/office/drawing/2015/06/chart">
            <c:ext xmlns:c16="http://schemas.microsoft.com/office/drawing/2014/chart" uri="{C3380CC4-5D6E-409C-BE32-E72D297353CC}">
              <c16:uniqueId val="{00000001-14F4-4F9F-9C0C-A558A3455B39}"/>
            </c:ext>
          </c:extLst>
        </c:ser>
        <c:ser>
          <c:idx val="2"/>
          <c:order val="2"/>
          <c:tx>
            <c:strRef>
              <c:f>Sheet1!$D$1</c:f>
              <c:strCache>
                <c:ptCount val="1"/>
                <c:pt idx="0">
                  <c:v>2017年</c:v>
                </c:pt>
              </c:strCache>
            </c:strRef>
          </c:tx>
          <c:spPr>
            <a:solidFill>
              <a:schemeClr val="accent3"/>
            </a:solidFill>
            <a:ln>
              <a:noFill/>
            </a:ln>
            <a:effectLst/>
          </c:spPr>
          <c:invertIfNegative val="0"/>
          <c:cat>
            <c:strRef>
              <c:f>Sheet1!$A$2:$A$4</c:f>
              <c:strCache>
                <c:ptCount val="3"/>
                <c:pt idx="0">
                  <c:v>产值</c:v>
                </c:pt>
                <c:pt idx="1">
                  <c:v>销售额（含税）</c:v>
                </c:pt>
                <c:pt idx="2">
                  <c:v>税收（按缴纳期）</c:v>
                </c:pt>
              </c:strCache>
            </c:strRef>
          </c:cat>
          <c:val>
            <c:numRef>
              <c:f>Sheet1!$D$2:$D$4</c:f>
              <c:numCache>
                <c:formatCode>_(* #,##0.00_);_(* \(#,##0.00\);_(* "-"??_);_(@_)</c:formatCode>
                <c:ptCount val="3"/>
                <c:pt idx="0">
                  <c:v>197435.717512</c:v>
                </c:pt>
                <c:pt idx="1">
                  <c:v>187375.57303256996</c:v>
                </c:pt>
                <c:pt idx="2">
                  <c:v>31065.679972999929</c:v>
                </c:pt>
              </c:numCache>
            </c:numRef>
          </c:val>
          <c:extLst xmlns:c16r2="http://schemas.microsoft.com/office/drawing/2015/06/chart">
            <c:ext xmlns:c16="http://schemas.microsoft.com/office/drawing/2014/chart" uri="{C3380CC4-5D6E-409C-BE32-E72D297353CC}">
              <c16:uniqueId val="{00000002-14F4-4F9F-9C0C-A558A3455B39}"/>
            </c:ext>
          </c:extLst>
        </c:ser>
        <c:dLbls>
          <c:showLegendKey val="0"/>
          <c:showVal val="0"/>
          <c:showCatName val="0"/>
          <c:showSerName val="0"/>
          <c:showPercent val="0"/>
          <c:showBubbleSize val="0"/>
        </c:dLbls>
        <c:gapWidth val="219"/>
        <c:overlap val="-27"/>
        <c:axId val="330614816"/>
        <c:axId val="330617056"/>
      </c:barChart>
      <c:catAx>
        <c:axId val="330614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0617056"/>
        <c:crosses val="autoZero"/>
        <c:auto val="1"/>
        <c:lblAlgn val="ctr"/>
        <c:lblOffset val="100"/>
        <c:noMultiLvlLbl val="0"/>
      </c:catAx>
      <c:valAx>
        <c:axId val="330617056"/>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0614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6EADD-BD7C-4C67-8FFD-102377F8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22</Pages>
  <Words>1615</Words>
  <Characters>9211</Characters>
  <Application>Microsoft Office Word</Application>
  <DocSecurity>0</DocSecurity>
  <Lines>76</Lines>
  <Paragraphs>21</Paragraphs>
  <ScaleCrop>false</ScaleCrop>
  <Company/>
  <LinksUpToDate>false</LinksUpToDate>
  <CharactersWithSpaces>10805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GMF</dc:creator>
  <cp:keywords/>
  <dc:description/>
  <cp:lastModifiedBy>zhuangwh</cp:lastModifiedBy>
  <cp:revision>6</cp:revision>
  <cp:lastPrinted>2018-09-06T01:55:00Z</cp:lastPrinted>
  <dcterms:created xsi:type="dcterms:W3CDTF">2018-12-06T07:37:00Z</dcterms:created>
  <dcterms:modified xsi:type="dcterms:W3CDTF">2018-12-07T00:01:00Z</dcterms:modified>
</cp:coreProperties>
</file>